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E1439" w14:textId="53E88F8D" w:rsidR="00E203C2" w:rsidRDefault="004F6BF2" w:rsidP="00446639">
      <w:pPr>
        <w:tabs>
          <w:tab w:val="left" w:pos="6780"/>
        </w:tabs>
      </w:pPr>
      <w:r>
        <w:softHyphen/>
      </w:r>
      <w:r>
        <w:softHyphen/>
      </w:r>
      <w:r w:rsidR="00E203C2">
        <w:rPr>
          <w:noProof/>
          <w:lang w:eastAsia="en-GB" w:bidi="ar-SA"/>
        </w:rPr>
        <w:drawing>
          <wp:inline distT="0" distB="0" distL="0" distR="0" wp14:anchorId="3D8E1590" wp14:editId="3D8E1591">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rsidR="00446639">
        <w:tab/>
      </w:r>
      <w:bookmarkStart w:id="0" w:name="_GoBack"/>
      <w:bookmarkEnd w:id="0"/>
    </w:p>
    <w:p w14:paraId="3D8E143A" w14:textId="77777777" w:rsidR="00E203C2" w:rsidRDefault="00E203C2" w:rsidP="00E203C2"/>
    <w:p w14:paraId="3D8E143B" w14:textId="77777777" w:rsidR="00092CDA" w:rsidRPr="00074926" w:rsidRDefault="00092CDA" w:rsidP="00690206">
      <w:pPr>
        <w:pStyle w:val="FSTitle"/>
        <w:rPr>
          <w:b/>
        </w:rPr>
      </w:pPr>
      <w:r w:rsidRPr="00074926">
        <w:rPr>
          <w:b/>
        </w:rPr>
        <w:t>S</w:t>
      </w:r>
      <w:r w:rsidR="00B12F1E" w:rsidRPr="00074926">
        <w:rPr>
          <w:b/>
        </w:rPr>
        <w:t>upporting document</w:t>
      </w:r>
      <w:r w:rsidRPr="00074926">
        <w:rPr>
          <w:b/>
        </w:rPr>
        <w:t xml:space="preserve"> </w:t>
      </w:r>
      <w:r w:rsidR="00074926" w:rsidRPr="00074926">
        <w:rPr>
          <w:b/>
        </w:rPr>
        <w:t>1</w:t>
      </w:r>
    </w:p>
    <w:p w14:paraId="3D8E143C" w14:textId="77777777" w:rsidR="00BA24E2" w:rsidRPr="00074926" w:rsidRDefault="00BA24E2" w:rsidP="00E203C2"/>
    <w:p w14:paraId="3D8E143D" w14:textId="77777777" w:rsidR="00D056F1" w:rsidRPr="00074926" w:rsidRDefault="00320839" w:rsidP="00690206">
      <w:pPr>
        <w:pStyle w:val="FSTitle"/>
      </w:pPr>
      <w:r w:rsidRPr="00074926">
        <w:t>Risk assessment</w:t>
      </w:r>
      <w:r w:rsidR="006B5EBE" w:rsidRPr="00074926">
        <w:t xml:space="preserve"> –</w:t>
      </w:r>
      <w:r w:rsidR="00074926" w:rsidRPr="00074926">
        <w:t xml:space="preserve"> </w:t>
      </w:r>
      <w:r w:rsidR="00B12F1E" w:rsidRPr="00074926">
        <w:t>Proposal</w:t>
      </w:r>
      <w:r w:rsidR="00D056F1" w:rsidRPr="00074926">
        <w:t xml:space="preserve"> </w:t>
      </w:r>
      <w:r w:rsidR="00E203C2" w:rsidRPr="00074926">
        <w:t>P</w:t>
      </w:r>
      <w:r w:rsidR="00074926" w:rsidRPr="00074926">
        <w:t>1026</w:t>
      </w:r>
    </w:p>
    <w:p w14:paraId="3D8E143E" w14:textId="77777777" w:rsidR="00E203C2" w:rsidRPr="00074926" w:rsidRDefault="00E203C2" w:rsidP="00690206"/>
    <w:p w14:paraId="3D8E143F" w14:textId="77777777" w:rsidR="00D056F1" w:rsidRPr="00074926" w:rsidRDefault="00074926" w:rsidP="00690206">
      <w:pPr>
        <w:pStyle w:val="FSTitle"/>
      </w:pPr>
      <w:r w:rsidRPr="00074926">
        <w:t>Lupin as an Allergen</w:t>
      </w:r>
    </w:p>
    <w:p w14:paraId="3D8E1440" w14:textId="77777777" w:rsidR="00E203C2" w:rsidRPr="00B37BF0" w:rsidRDefault="00E203C2" w:rsidP="00E203C2">
      <w:pPr>
        <w:pBdr>
          <w:bottom w:val="single" w:sz="12" w:space="1" w:color="auto"/>
        </w:pBdr>
        <w:spacing w:line="280" w:lineRule="exact"/>
        <w:rPr>
          <w:rFonts w:cs="Arial"/>
          <w:bCs/>
        </w:rPr>
      </w:pPr>
    </w:p>
    <w:p w14:paraId="3D8E1441" w14:textId="77777777" w:rsidR="00E203C2" w:rsidRPr="00B37BF0" w:rsidRDefault="00E203C2" w:rsidP="00E203C2"/>
    <w:p w14:paraId="3D8E1442" w14:textId="77777777" w:rsidR="00092CDA" w:rsidRPr="00092CDA" w:rsidRDefault="00092CDA" w:rsidP="00352CF2">
      <w:pPr>
        <w:pStyle w:val="Heading1"/>
      </w:pPr>
      <w:bookmarkStart w:id="1" w:name="_Toc286391001"/>
      <w:bookmarkStart w:id="2" w:name="_Toc300933414"/>
      <w:bookmarkStart w:id="3" w:name="_Toc413775038"/>
      <w:r w:rsidRPr="00092CDA">
        <w:t xml:space="preserve">Executive </w:t>
      </w:r>
      <w:r w:rsidR="00B12F1E">
        <w:t>s</w:t>
      </w:r>
      <w:r w:rsidRPr="00092CDA">
        <w:t>ummary</w:t>
      </w:r>
      <w:bookmarkEnd w:id="1"/>
      <w:bookmarkEnd w:id="2"/>
      <w:bookmarkEnd w:id="3"/>
    </w:p>
    <w:p w14:paraId="3D8E1443" w14:textId="77777777" w:rsidR="00074926" w:rsidRPr="00017685" w:rsidRDefault="00074926" w:rsidP="00074926">
      <w:pPr>
        <w:rPr>
          <w:rFonts w:cs="Arial"/>
          <w:b/>
          <w:color w:val="000000" w:themeColor="text1"/>
          <w:lang w:val="en-AU" w:eastAsia="en-AU"/>
        </w:rPr>
      </w:pPr>
      <w:r w:rsidRPr="00D405A8">
        <w:rPr>
          <w:color w:val="000000" w:themeColor="text1"/>
        </w:rPr>
        <w:t xml:space="preserve">Lupin </w:t>
      </w:r>
      <w:r>
        <w:rPr>
          <w:color w:val="000000" w:themeColor="text1"/>
        </w:rPr>
        <w:t xml:space="preserve">is a legume increasingly used in food around the world. </w:t>
      </w:r>
      <w:r>
        <w:t xml:space="preserve">The nutritional properties of lupin are being recognised and technological applications are extending the use of lupin in food. In Australia, </w:t>
      </w:r>
      <w:r w:rsidRPr="00B90F6A">
        <w:t>v</w:t>
      </w:r>
      <w:r w:rsidRPr="00B90F6A">
        <w:rPr>
          <w:color w:val="000000" w:themeColor="text1"/>
        </w:rPr>
        <w:t xml:space="preserve">arious </w:t>
      </w:r>
      <w:r>
        <w:rPr>
          <w:color w:val="000000" w:themeColor="text1"/>
        </w:rPr>
        <w:t xml:space="preserve">locally made and imported </w:t>
      </w:r>
      <w:r w:rsidRPr="00B90F6A">
        <w:rPr>
          <w:color w:val="000000" w:themeColor="text1"/>
        </w:rPr>
        <w:t>lupin-containing food products are</w:t>
      </w:r>
      <w:r>
        <w:rPr>
          <w:color w:val="000000" w:themeColor="text1"/>
        </w:rPr>
        <w:t xml:space="preserve"> available to consumers</w:t>
      </w:r>
      <w:r w:rsidRPr="00B90F6A">
        <w:rPr>
          <w:color w:val="000000" w:themeColor="text1"/>
        </w:rPr>
        <w:t>.</w:t>
      </w:r>
      <w:r w:rsidRPr="00A61436">
        <w:rPr>
          <w:color w:val="000000" w:themeColor="text1"/>
        </w:rPr>
        <w:t xml:space="preserve"> </w:t>
      </w:r>
      <w:r>
        <w:rPr>
          <w:color w:val="000000" w:themeColor="text1"/>
        </w:rPr>
        <w:t>Lupin bran and flour are used in staple foods, such as bread and pasta</w:t>
      </w:r>
      <w:r w:rsidR="00411C5F">
        <w:rPr>
          <w:color w:val="000000" w:themeColor="text1"/>
        </w:rPr>
        <w:t>,</w:t>
      </w:r>
      <w:r>
        <w:rPr>
          <w:color w:val="000000" w:themeColor="text1"/>
        </w:rPr>
        <w:t xml:space="preserve"> and confectionery. Also, a wide range of lupin-derived ingredients are in various stages of commercial development. </w:t>
      </w:r>
      <w:r>
        <w:t xml:space="preserve">While many applications of lupin in food are captured under general ingredient labelling, some current and future applications may fall outside these requirements, potentially making lupin a hidden </w:t>
      </w:r>
      <w:r w:rsidR="003E17D0">
        <w:t>allergen</w:t>
      </w:r>
      <w:r>
        <w:t xml:space="preserve">. </w:t>
      </w:r>
    </w:p>
    <w:p w14:paraId="3D8E1444" w14:textId="77777777" w:rsidR="00074926" w:rsidRDefault="00074926" w:rsidP="00074926">
      <w:pPr>
        <w:spacing w:before="240" w:after="240"/>
        <w:rPr>
          <w:color w:val="000000" w:themeColor="text1"/>
        </w:rPr>
      </w:pPr>
      <w:r>
        <w:t>In Europe, lupin allergy is well documented in the medical literature including case reports of severe allergic reactions to lupin in a range of food products, and clinical studies using double blind placebo</w:t>
      </w:r>
      <w:r w:rsidR="00DD041A">
        <w:t>-</w:t>
      </w:r>
      <w:r>
        <w:t>control</w:t>
      </w:r>
      <w:r w:rsidR="00DD041A">
        <w:t>led</w:t>
      </w:r>
      <w:r>
        <w:t xml:space="preserve"> food challenges (DBPCFC).</w:t>
      </w:r>
      <w:r w:rsidRPr="00B90F6A">
        <w:rPr>
          <w:color w:val="000000" w:themeColor="text1"/>
        </w:rPr>
        <w:t xml:space="preserve"> </w:t>
      </w:r>
      <w:r>
        <w:rPr>
          <w:color w:val="000000" w:themeColor="text1"/>
        </w:rPr>
        <w:t>Lupin is recognised as a significant allergen in the European Union food regulations since 2007</w:t>
      </w:r>
      <w:r w:rsidR="00412CA9">
        <w:rPr>
          <w:color w:val="000000" w:themeColor="text1"/>
        </w:rPr>
        <w:t xml:space="preserve">, and in other jurisdictions. </w:t>
      </w:r>
    </w:p>
    <w:p w14:paraId="3D8E1445" w14:textId="3541C92A" w:rsidR="00074926" w:rsidRPr="005A149E" w:rsidRDefault="00074926" w:rsidP="00074926">
      <w:pPr>
        <w:spacing w:before="120"/>
      </w:pPr>
      <w:r w:rsidRPr="00B90F6A">
        <w:rPr>
          <w:color w:val="000000" w:themeColor="text1"/>
        </w:rPr>
        <w:t xml:space="preserve">Lupin allergy was </w:t>
      </w:r>
      <w:r w:rsidR="00411C5F">
        <w:rPr>
          <w:color w:val="000000" w:themeColor="text1"/>
        </w:rPr>
        <w:t xml:space="preserve">first </w:t>
      </w:r>
      <w:r w:rsidRPr="00B90F6A">
        <w:rPr>
          <w:color w:val="000000" w:themeColor="text1"/>
        </w:rPr>
        <w:t xml:space="preserve">reported in the medical literature in Australia </w:t>
      </w:r>
      <w:r>
        <w:rPr>
          <w:color w:val="000000" w:themeColor="text1"/>
        </w:rPr>
        <w:t>in 2004. Severe allergic reactions, including anaphylaxis, to lupin and lupin-containing food products have been</w:t>
      </w:r>
      <w:r w:rsidRPr="00B90F6A">
        <w:rPr>
          <w:color w:val="000000" w:themeColor="text1"/>
        </w:rPr>
        <w:t xml:space="preserve"> reported from </w:t>
      </w:r>
      <w:r>
        <w:t>South Australia, Western Australia and the Australian Capital Territory.</w:t>
      </w:r>
      <w:r w:rsidRPr="00B90F6A">
        <w:rPr>
          <w:color w:val="000000" w:themeColor="text1"/>
        </w:rPr>
        <w:t xml:space="preserve"> </w:t>
      </w:r>
      <w:r>
        <w:rPr>
          <w:color w:val="000000" w:themeColor="text1"/>
        </w:rPr>
        <w:t>The</w:t>
      </w:r>
      <w:r w:rsidRPr="00B90F6A">
        <w:rPr>
          <w:color w:val="000000" w:themeColor="text1"/>
        </w:rPr>
        <w:t xml:space="preserve"> </w:t>
      </w:r>
      <w:r>
        <w:t xml:space="preserve">Lupin Anaphylaxis Register currently has 14 well-documented cases. The prevalence of lupin allergy in the general population in Australia and New Zealand is unknown. However, the </w:t>
      </w:r>
      <w:r w:rsidR="00E73956">
        <w:t xml:space="preserve">estimated </w:t>
      </w:r>
      <w:r>
        <w:t xml:space="preserve">rate of lupin sensitisation among </w:t>
      </w:r>
      <w:r w:rsidR="00E73956">
        <w:t xml:space="preserve">patients who respond to a range of foods by the skin prick test </w:t>
      </w:r>
      <w:r>
        <w:t>is reported to be</w:t>
      </w:r>
      <w:r w:rsidR="00411C5F">
        <w:t xml:space="preserve"> </w:t>
      </w:r>
      <w:r w:rsidR="00B84003" w:rsidRPr="00B84003">
        <w:t xml:space="preserve">4% in the &lt;1 year age group </w:t>
      </w:r>
      <w:r w:rsidR="00B84003">
        <w:t xml:space="preserve">and up </w:t>
      </w:r>
      <w:r w:rsidR="00B84003" w:rsidRPr="00B84003">
        <w:t>to 25% in the &gt;15 year age</w:t>
      </w:r>
      <w:r w:rsidR="00637E79">
        <w:t xml:space="preserve"> group</w:t>
      </w:r>
      <w:r>
        <w:t xml:space="preserve">. Lupin challenge studies in patients with </w:t>
      </w:r>
      <w:r w:rsidR="00B84003">
        <w:t xml:space="preserve">known </w:t>
      </w:r>
      <w:r>
        <w:t>peanut allergy show that 25% of lupin-sensitised children and 41% of adults</w:t>
      </w:r>
      <w:r w:rsidRPr="00963B69">
        <w:t xml:space="preserve"> </w:t>
      </w:r>
      <w:r>
        <w:t>reacted to lupin. The</w:t>
      </w:r>
      <w:r w:rsidR="00411C5F">
        <w:t xml:space="preserve">se </w:t>
      </w:r>
      <w:r>
        <w:t xml:space="preserve">results suggest under-reporting of lupin allergy in Australia possibly due to limited testing and dietary exposure. This information </w:t>
      </w:r>
      <w:r w:rsidR="00411C5F">
        <w:t xml:space="preserve">has been </w:t>
      </w:r>
      <w:r>
        <w:t xml:space="preserve">used to evaluate the significance of lupin against international criteria to identify new allergens </w:t>
      </w:r>
      <w:r w:rsidR="00BC6220" w:rsidRPr="00E0487D">
        <w:t>(WHO, 2000).</w:t>
      </w:r>
      <w:r w:rsidR="00411C5F">
        <w:rPr>
          <w:color w:val="000000" w:themeColor="text1"/>
        </w:rPr>
        <w:t xml:space="preserve">The allergenicity </w:t>
      </w:r>
      <w:r w:rsidR="00855AB0">
        <w:rPr>
          <w:color w:val="000000" w:themeColor="text1"/>
        </w:rPr>
        <w:t xml:space="preserve">potential </w:t>
      </w:r>
      <w:r w:rsidR="00411C5F">
        <w:rPr>
          <w:color w:val="000000" w:themeColor="text1"/>
        </w:rPr>
        <w:t xml:space="preserve">of lupin and derived substances is </w:t>
      </w:r>
      <w:r w:rsidR="00855AB0">
        <w:rPr>
          <w:color w:val="000000" w:themeColor="text1"/>
        </w:rPr>
        <w:t>not destroyed by</w:t>
      </w:r>
      <w:r w:rsidR="00411C5F">
        <w:rPr>
          <w:color w:val="000000" w:themeColor="text1"/>
        </w:rPr>
        <w:t xml:space="preserve"> common food processing methods. </w:t>
      </w:r>
      <w:r w:rsidR="00411C5F">
        <w:rPr>
          <w:rFonts w:eastAsia="+mn-ea" w:cs="+mn-cs"/>
          <w:color w:val="000000" w:themeColor="text1"/>
          <w:kern w:val="24"/>
          <w:lang w:eastAsia="en-AU"/>
        </w:rPr>
        <w:t>A</w:t>
      </w:r>
      <w:r>
        <w:rPr>
          <w:rFonts w:eastAsia="+mn-ea" w:cs="+mn-cs"/>
          <w:color w:val="000000" w:themeColor="text1"/>
          <w:kern w:val="24"/>
          <w:lang w:eastAsia="en-AU"/>
        </w:rPr>
        <w:t xml:space="preserve">llergic reactions to lupin, </w:t>
      </w:r>
      <w:r w:rsidRPr="005A149E">
        <w:rPr>
          <w:rFonts w:eastAsia="+mn-ea" w:cs="+mn-cs"/>
          <w:color w:val="000000" w:themeColor="text1"/>
          <w:kern w:val="24"/>
          <w:lang w:eastAsia="en-AU"/>
        </w:rPr>
        <w:t>base</w:t>
      </w:r>
      <w:r>
        <w:rPr>
          <w:rFonts w:eastAsia="+mn-ea" w:cs="+mn-cs"/>
          <w:color w:val="000000" w:themeColor="text1"/>
          <w:kern w:val="24"/>
          <w:lang w:eastAsia="en-AU"/>
        </w:rPr>
        <w:t>d on EU and Australian evidence,</w:t>
      </w:r>
      <w:r w:rsidRPr="005A149E">
        <w:rPr>
          <w:rFonts w:eastAsia="+mn-ea" w:cs="+mn-cs"/>
          <w:color w:val="000000" w:themeColor="text1"/>
          <w:kern w:val="24"/>
          <w:lang w:eastAsia="en-AU"/>
        </w:rPr>
        <w:t xml:space="preserve"> fulfil </w:t>
      </w:r>
      <w:r>
        <w:rPr>
          <w:rFonts w:eastAsia="+mn-ea" w:cs="+mn-cs"/>
          <w:color w:val="000000" w:themeColor="text1"/>
          <w:kern w:val="24"/>
          <w:lang w:eastAsia="en-AU"/>
        </w:rPr>
        <w:t xml:space="preserve">international </w:t>
      </w:r>
      <w:r w:rsidRPr="005A149E">
        <w:rPr>
          <w:rFonts w:eastAsia="+mn-ea" w:cs="+mn-cs"/>
          <w:color w:val="000000" w:themeColor="text1"/>
          <w:kern w:val="24"/>
          <w:lang w:eastAsia="en-AU"/>
        </w:rPr>
        <w:t>criteria</w:t>
      </w:r>
      <w:r>
        <w:t xml:space="preserve">. </w:t>
      </w:r>
      <w:r>
        <w:rPr>
          <w:rFonts w:eastAsia="+mn-ea" w:cs="+mn-cs"/>
          <w:color w:val="000000" w:themeColor="text1"/>
          <w:kern w:val="24"/>
          <w:lang w:eastAsia="en-AU"/>
        </w:rPr>
        <w:t>Although the presence of lupin in food is currently limited, it is</w:t>
      </w:r>
      <w:r w:rsidRPr="005A149E">
        <w:rPr>
          <w:rFonts w:eastAsia="+mn-ea" w:cs="+mn-cs"/>
          <w:color w:val="000000" w:themeColor="text1"/>
          <w:kern w:val="24"/>
          <w:lang w:eastAsia="en-AU"/>
        </w:rPr>
        <w:t xml:space="preserve"> likely to increase</w:t>
      </w:r>
      <w:r w:rsidRPr="000E4145">
        <w:rPr>
          <w:rFonts w:eastAsia="+mn-ea" w:cs="+mn-cs"/>
          <w:color w:val="000000" w:themeColor="text1"/>
          <w:kern w:val="24"/>
          <w:lang w:eastAsia="en-AU"/>
        </w:rPr>
        <w:t xml:space="preserve"> </w:t>
      </w:r>
      <w:r>
        <w:rPr>
          <w:rFonts w:eastAsia="+mn-ea" w:cs="+mn-cs"/>
          <w:color w:val="000000" w:themeColor="text1"/>
          <w:kern w:val="24"/>
          <w:lang w:eastAsia="en-AU"/>
        </w:rPr>
        <w:t>and the p</w:t>
      </w:r>
      <w:r w:rsidRPr="005A149E">
        <w:rPr>
          <w:rFonts w:eastAsia="+mn-ea" w:cs="+mn-cs"/>
          <w:color w:val="000000" w:themeColor="text1"/>
          <w:kern w:val="24"/>
          <w:lang w:eastAsia="en-AU"/>
        </w:rPr>
        <w:t xml:space="preserve">otential </w:t>
      </w:r>
      <w:r>
        <w:rPr>
          <w:rFonts w:eastAsia="+mn-ea" w:cs="+mn-cs"/>
          <w:color w:val="000000" w:themeColor="text1"/>
          <w:kern w:val="24"/>
          <w:lang w:eastAsia="en-AU"/>
        </w:rPr>
        <w:t>for lupin as</w:t>
      </w:r>
      <w:r w:rsidRPr="005A149E">
        <w:rPr>
          <w:rFonts w:eastAsia="+mn-ea" w:cs="+mn-cs"/>
          <w:color w:val="000000" w:themeColor="text1"/>
          <w:kern w:val="24"/>
          <w:lang w:eastAsia="en-AU"/>
        </w:rPr>
        <w:t xml:space="preserve"> “hidden ingredients” is high</w:t>
      </w:r>
      <w:r>
        <w:rPr>
          <w:rFonts w:eastAsia="+mn-ea" w:cs="+mn-cs"/>
          <w:color w:val="000000" w:themeColor="text1"/>
          <w:kern w:val="24"/>
          <w:lang w:eastAsia="en-AU"/>
        </w:rPr>
        <w:t>.</w:t>
      </w:r>
      <w:r w:rsidRPr="005A149E">
        <w:t xml:space="preserve"> </w:t>
      </w:r>
      <w:r>
        <w:t>The outcome confirms that, in Australia, lupin is a significant new allergen that presents a risk to allergic consumers.</w:t>
      </w:r>
    </w:p>
    <w:p w14:paraId="3D8E1446" w14:textId="5D9CD32D" w:rsidR="00637E79" w:rsidRDefault="00637E79" w:rsidP="00074926">
      <w:pPr>
        <w:ind w:left="142"/>
        <w:contextualSpacing/>
        <w:textAlignment w:val="baseline"/>
        <w:rPr>
          <w:rFonts w:ascii="Times New Roman" w:hAnsi="Times New Roman"/>
          <w:color w:val="000000" w:themeColor="text1"/>
          <w:lang w:val="en-AU" w:eastAsia="en-AU"/>
        </w:rPr>
      </w:pPr>
      <w:r>
        <w:rPr>
          <w:rFonts w:ascii="Times New Roman" w:hAnsi="Times New Roman"/>
          <w:color w:val="000000" w:themeColor="text1"/>
          <w:lang w:val="en-AU" w:eastAsia="en-AU"/>
        </w:rPr>
        <w:br w:type="page"/>
      </w:r>
    </w:p>
    <w:tbl>
      <w:tblPr>
        <w:tblStyle w:val="TableGrid"/>
        <w:tblW w:w="9072" w:type="dxa"/>
        <w:tblLayout w:type="fixed"/>
        <w:tblLook w:val="04A0" w:firstRow="1" w:lastRow="0" w:firstColumn="1" w:lastColumn="0" w:noHBand="0" w:noVBand="1"/>
      </w:tblPr>
      <w:tblGrid>
        <w:gridCol w:w="2016"/>
        <w:gridCol w:w="7056"/>
      </w:tblGrid>
      <w:tr w:rsidR="00074926" w14:paraId="3D8E1448" w14:textId="77777777" w:rsidTr="001940E4">
        <w:trPr>
          <w:tblHeader/>
        </w:trPr>
        <w:tc>
          <w:tcPr>
            <w:tcW w:w="9072" w:type="dxa"/>
            <w:gridSpan w:val="2"/>
          </w:tcPr>
          <w:p w14:paraId="3D8E1447" w14:textId="77777777" w:rsidR="00074926" w:rsidRPr="00F51716" w:rsidRDefault="00411C5F" w:rsidP="00411C5F">
            <w:pPr>
              <w:spacing w:before="120"/>
              <w:rPr>
                <w:rFonts w:cs="Arial"/>
                <w:b/>
                <w:color w:val="000000" w:themeColor="text1"/>
                <w:lang w:val="en-AU" w:eastAsia="en-AU"/>
              </w:rPr>
            </w:pPr>
            <w:r>
              <w:rPr>
                <w:rFonts w:cs="Arial"/>
                <w:b/>
                <w:color w:val="000000" w:themeColor="text1"/>
                <w:lang w:val="en-AU" w:eastAsia="en-AU"/>
              </w:rPr>
              <w:lastRenderedPageBreak/>
              <w:t>S</w:t>
            </w:r>
            <w:r w:rsidR="00074926">
              <w:rPr>
                <w:rFonts w:cs="Arial"/>
                <w:b/>
                <w:color w:val="000000" w:themeColor="text1"/>
                <w:lang w:val="en-AU" w:eastAsia="en-AU"/>
              </w:rPr>
              <w:t>ummary e</w:t>
            </w:r>
            <w:r w:rsidR="00074926" w:rsidRPr="00F51716">
              <w:rPr>
                <w:rFonts w:cs="Arial"/>
                <w:b/>
                <w:color w:val="000000" w:themeColor="text1"/>
                <w:lang w:val="en-AU" w:eastAsia="en-AU"/>
              </w:rPr>
              <w:t>valuation of the public health sig</w:t>
            </w:r>
            <w:r w:rsidR="00074926">
              <w:rPr>
                <w:rFonts w:cs="Arial"/>
                <w:b/>
                <w:color w:val="000000" w:themeColor="text1"/>
                <w:lang w:val="en-AU" w:eastAsia="en-AU"/>
              </w:rPr>
              <w:t>nificance of lupin as a new food allergen</w:t>
            </w:r>
            <w:r w:rsidR="00074926" w:rsidRPr="00F51716">
              <w:rPr>
                <w:rFonts w:cs="Arial"/>
                <w:b/>
                <w:color w:val="000000" w:themeColor="text1"/>
                <w:lang w:val="en-AU" w:eastAsia="en-AU"/>
              </w:rPr>
              <w:t xml:space="preserve"> </w:t>
            </w:r>
          </w:p>
        </w:tc>
      </w:tr>
      <w:tr w:rsidR="00074926" w14:paraId="3D8E1463" w14:textId="77777777" w:rsidTr="001940E4">
        <w:tc>
          <w:tcPr>
            <w:tcW w:w="2016" w:type="dxa"/>
          </w:tcPr>
          <w:p w14:paraId="3D8E1449" w14:textId="77777777" w:rsidR="00074926" w:rsidRPr="00351AF9" w:rsidRDefault="00074926" w:rsidP="001F6C34">
            <w:pPr>
              <w:pStyle w:val="ListParagraph"/>
              <w:numPr>
                <w:ilvl w:val="0"/>
                <w:numId w:val="5"/>
              </w:numPr>
              <w:spacing w:after="0"/>
              <w:ind w:left="176" w:hanging="284"/>
              <w:contextualSpacing w:val="0"/>
              <w:rPr>
                <w:rFonts w:eastAsia="Times New Roman" w:cs="Arial"/>
                <w:color w:val="000000" w:themeColor="text1"/>
                <w:lang w:val="en-AU" w:eastAsia="en-AU"/>
              </w:rPr>
            </w:pPr>
            <w:r w:rsidRPr="00351AF9">
              <w:rPr>
                <w:rFonts w:eastAsia="Times New Roman" w:cs="Arial"/>
                <w:color w:val="000000" w:themeColor="text1"/>
                <w:lang w:val="en-AU" w:eastAsia="en-AU"/>
              </w:rPr>
              <w:t>Clinical evidence on lupin</w:t>
            </w:r>
            <w:r>
              <w:rPr>
                <w:rFonts w:eastAsia="Times New Roman" w:cs="Arial"/>
                <w:color w:val="000000" w:themeColor="text1"/>
                <w:lang w:val="en-AU" w:eastAsia="en-AU"/>
              </w:rPr>
              <w:t xml:space="preserve"> allergy</w:t>
            </w:r>
          </w:p>
        </w:tc>
        <w:tc>
          <w:tcPr>
            <w:tcW w:w="7056" w:type="dxa"/>
          </w:tcPr>
          <w:p w14:paraId="3D8E144A" w14:textId="77777777" w:rsidR="00074926" w:rsidRPr="00865B00" w:rsidRDefault="00074926" w:rsidP="00074926">
            <w:pPr>
              <w:spacing w:after="240"/>
              <w:rPr>
                <w:rFonts w:cs="Arial"/>
                <w:color w:val="000000" w:themeColor="text1"/>
                <w:u w:val="single"/>
                <w:lang w:val="en-AU" w:eastAsia="en-AU"/>
              </w:rPr>
            </w:pPr>
            <w:r w:rsidRPr="00865B00">
              <w:rPr>
                <w:rFonts w:cs="Arial"/>
                <w:color w:val="000000" w:themeColor="text1"/>
                <w:u w:val="single"/>
                <w:lang w:val="en-AU" w:eastAsia="en-AU"/>
              </w:rPr>
              <w:t>Lupin allergy in Australia:</w:t>
            </w:r>
          </w:p>
          <w:p w14:paraId="3D8E144B" w14:textId="77777777" w:rsidR="00074926" w:rsidRDefault="00074926" w:rsidP="001F6C34">
            <w:pPr>
              <w:pStyle w:val="ListParagraph"/>
              <w:numPr>
                <w:ilvl w:val="0"/>
                <w:numId w:val="7"/>
              </w:numPr>
              <w:spacing w:after="0"/>
              <w:ind w:left="289" w:hanging="289"/>
              <w:rPr>
                <w:rFonts w:eastAsia="Times New Roman" w:cs="Arial"/>
                <w:color w:val="000000" w:themeColor="text1"/>
                <w:lang w:val="en-AU" w:eastAsia="en-AU"/>
              </w:rPr>
            </w:pPr>
            <w:r>
              <w:rPr>
                <w:rFonts w:eastAsia="Times New Roman" w:cs="Arial"/>
                <w:color w:val="000000" w:themeColor="text1"/>
                <w:lang w:val="en-AU" w:eastAsia="en-AU"/>
              </w:rPr>
              <w:t xml:space="preserve">Case reports: </w:t>
            </w:r>
          </w:p>
          <w:p w14:paraId="3D8E144C" w14:textId="77777777" w:rsidR="00074926" w:rsidRDefault="00074926" w:rsidP="001F6C34">
            <w:pPr>
              <w:pStyle w:val="ListParagraph"/>
              <w:numPr>
                <w:ilvl w:val="3"/>
                <w:numId w:val="9"/>
              </w:numPr>
              <w:spacing w:after="0"/>
              <w:ind w:left="601" w:hanging="283"/>
              <w:rPr>
                <w:rFonts w:eastAsia="Times New Roman" w:cs="Arial"/>
                <w:color w:val="000000" w:themeColor="text1"/>
                <w:lang w:val="en-AU" w:eastAsia="en-AU"/>
              </w:rPr>
            </w:pPr>
            <w:r>
              <w:rPr>
                <w:rFonts w:eastAsia="Times New Roman" w:cs="Arial"/>
                <w:color w:val="000000" w:themeColor="text1"/>
                <w:lang w:val="en-AU" w:eastAsia="en-AU"/>
              </w:rPr>
              <w:t>3 cases (published Smith et al, 2004)</w:t>
            </w:r>
          </w:p>
          <w:p w14:paraId="3D8E144D" w14:textId="77777777" w:rsidR="00074926" w:rsidRDefault="00074926" w:rsidP="001F6C34">
            <w:pPr>
              <w:pStyle w:val="ListParagraph"/>
              <w:numPr>
                <w:ilvl w:val="0"/>
                <w:numId w:val="9"/>
              </w:numPr>
              <w:spacing w:after="0"/>
              <w:ind w:left="601" w:hanging="283"/>
              <w:rPr>
                <w:rFonts w:eastAsia="Times New Roman" w:cs="Arial"/>
                <w:color w:val="000000" w:themeColor="text1"/>
                <w:lang w:val="en-AU" w:eastAsia="en-AU"/>
              </w:rPr>
            </w:pPr>
            <w:r>
              <w:rPr>
                <w:rFonts w:eastAsia="Times New Roman" w:cs="Arial"/>
                <w:color w:val="000000" w:themeColor="text1"/>
                <w:lang w:val="en-AU" w:eastAsia="en-AU"/>
              </w:rPr>
              <w:t xml:space="preserve">Symptoms of severe reactions after consumption of bread roll containing lupin, </w:t>
            </w:r>
          </w:p>
          <w:p w14:paraId="3D8E144E" w14:textId="77777777" w:rsidR="00074926" w:rsidRDefault="00074926" w:rsidP="001F6C34">
            <w:pPr>
              <w:pStyle w:val="ListParagraph"/>
              <w:numPr>
                <w:ilvl w:val="0"/>
                <w:numId w:val="9"/>
              </w:numPr>
              <w:spacing w:after="0"/>
              <w:ind w:left="601" w:hanging="283"/>
              <w:rPr>
                <w:rFonts w:eastAsia="Times New Roman" w:cs="Arial"/>
                <w:color w:val="000000" w:themeColor="text1"/>
                <w:lang w:val="en-AU" w:eastAsia="en-AU"/>
              </w:rPr>
            </w:pPr>
            <w:r>
              <w:rPr>
                <w:rFonts w:eastAsia="Times New Roman" w:cs="Arial"/>
                <w:color w:val="000000" w:themeColor="text1"/>
                <w:lang w:val="en-AU" w:eastAsia="en-AU"/>
              </w:rPr>
              <w:t>S</w:t>
            </w:r>
            <w:r w:rsidRPr="009E5C69">
              <w:rPr>
                <w:rFonts w:eastAsia="Times New Roman" w:cs="Arial"/>
                <w:color w:val="000000" w:themeColor="text1"/>
                <w:lang w:val="en-AU" w:eastAsia="en-AU"/>
              </w:rPr>
              <w:t>kin prick test</w:t>
            </w:r>
            <w:r>
              <w:rPr>
                <w:rFonts w:eastAsia="Times New Roman" w:cs="Arial"/>
                <w:color w:val="000000" w:themeColor="text1"/>
                <w:lang w:val="en-AU" w:eastAsia="en-AU"/>
              </w:rPr>
              <w:t xml:space="preserve"> (SPT) results: 3 p</w:t>
            </w:r>
            <w:r w:rsidRPr="009E5C69">
              <w:rPr>
                <w:rFonts w:eastAsia="Times New Roman" w:cs="Arial"/>
                <w:color w:val="000000" w:themeColor="text1"/>
                <w:lang w:val="en-AU" w:eastAsia="en-AU"/>
              </w:rPr>
              <w:t>ositive</w:t>
            </w:r>
            <w:r>
              <w:rPr>
                <w:rFonts w:eastAsia="Times New Roman" w:cs="Arial"/>
                <w:color w:val="000000" w:themeColor="text1"/>
                <w:lang w:val="en-AU" w:eastAsia="en-AU"/>
              </w:rPr>
              <w:t xml:space="preserve"> (≥3mm), </w:t>
            </w:r>
          </w:p>
          <w:p w14:paraId="3D8E144F" w14:textId="77777777" w:rsidR="00074926" w:rsidRDefault="00074926" w:rsidP="001F6C34">
            <w:pPr>
              <w:pStyle w:val="ListParagraph"/>
              <w:numPr>
                <w:ilvl w:val="0"/>
                <w:numId w:val="9"/>
              </w:numPr>
              <w:spacing w:after="0"/>
              <w:ind w:left="601" w:hanging="283"/>
              <w:rPr>
                <w:rFonts w:eastAsia="Times New Roman" w:cs="Arial"/>
                <w:color w:val="000000" w:themeColor="text1"/>
                <w:lang w:val="en-AU" w:eastAsia="en-AU"/>
              </w:rPr>
            </w:pPr>
            <w:r>
              <w:rPr>
                <w:rFonts w:eastAsia="Times New Roman" w:cs="Arial"/>
                <w:color w:val="000000" w:themeColor="text1"/>
                <w:lang w:val="en-AU" w:eastAsia="en-AU"/>
              </w:rPr>
              <w:t>L</w:t>
            </w:r>
            <w:r w:rsidRPr="009E5C69">
              <w:rPr>
                <w:rFonts w:eastAsia="Times New Roman" w:cs="Arial"/>
                <w:color w:val="000000" w:themeColor="text1"/>
                <w:lang w:val="en-AU" w:eastAsia="en-AU"/>
              </w:rPr>
              <w:t>upin specific serum IgE results</w:t>
            </w:r>
            <w:r>
              <w:rPr>
                <w:rFonts w:eastAsia="Times New Roman" w:cs="Arial"/>
                <w:color w:val="000000" w:themeColor="text1"/>
                <w:lang w:val="en-AU" w:eastAsia="en-AU"/>
              </w:rPr>
              <w:t xml:space="preserve"> (Unicap1 positive, 2 not done)</w:t>
            </w:r>
          </w:p>
          <w:p w14:paraId="3D8E1450" w14:textId="77777777" w:rsidR="00074926" w:rsidRPr="009E5C69" w:rsidRDefault="00074926" w:rsidP="001F6C34">
            <w:pPr>
              <w:pStyle w:val="ListParagraph"/>
              <w:numPr>
                <w:ilvl w:val="0"/>
                <w:numId w:val="9"/>
              </w:numPr>
              <w:spacing w:after="0"/>
              <w:ind w:left="601" w:hanging="283"/>
              <w:rPr>
                <w:rFonts w:eastAsia="Times New Roman" w:cs="Arial"/>
                <w:color w:val="000000" w:themeColor="text1"/>
                <w:lang w:val="en-AU" w:eastAsia="en-AU"/>
              </w:rPr>
            </w:pPr>
            <w:r w:rsidRPr="009E5C69">
              <w:rPr>
                <w:rFonts w:eastAsia="Times New Roman" w:cs="Arial"/>
                <w:color w:val="000000" w:themeColor="text1"/>
                <w:lang w:val="en-AU" w:eastAsia="en-AU"/>
              </w:rPr>
              <w:t>Region: South Australia</w:t>
            </w:r>
          </w:p>
          <w:p w14:paraId="3D8E1451" w14:textId="77777777" w:rsidR="00074926" w:rsidRPr="00BB2D17" w:rsidRDefault="00074926" w:rsidP="00074926">
            <w:pPr>
              <w:pStyle w:val="ListParagraph"/>
              <w:spacing w:after="0"/>
              <w:ind w:left="289" w:firstLine="0"/>
              <w:rPr>
                <w:rFonts w:eastAsia="Times New Roman" w:cs="Arial"/>
                <w:color w:val="000000" w:themeColor="text1"/>
                <w:lang w:val="en-AU" w:eastAsia="en-AU"/>
              </w:rPr>
            </w:pPr>
          </w:p>
          <w:p w14:paraId="3D8E1452" w14:textId="77777777" w:rsidR="00074926" w:rsidRDefault="00074926" w:rsidP="001F6C34">
            <w:pPr>
              <w:pStyle w:val="ListParagraph"/>
              <w:numPr>
                <w:ilvl w:val="0"/>
                <w:numId w:val="7"/>
              </w:numPr>
              <w:spacing w:after="0"/>
              <w:ind w:left="289" w:hanging="289"/>
              <w:rPr>
                <w:rFonts w:eastAsia="Times New Roman" w:cs="Arial"/>
                <w:color w:val="000000" w:themeColor="text1"/>
                <w:lang w:val="en-AU" w:eastAsia="en-AU"/>
              </w:rPr>
            </w:pPr>
            <w:r>
              <w:rPr>
                <w:rFonts w:eastAsia="Times New Roman" w:cs="Arial"/>
                <w:color w:val="000000" w:themeColor="text1"/>
                <w:lang w:val="en-AU" w:eastAsia="en-AU"/>
              </w:rPr>
              <w:t>Lupin Anaphylaxis Register:</w:t>
            </w:r>
          </w:p>
          <w:p w14:paraId="3D8E1453" w14:textId="77777777" w:rsidR="00074926" w:rsidRDefault="00074926" w:rsidP="001F6C34">
            <w:pPr>
              <w:pStyle w:val="ListParagraph"/>
              <w:numPr>
                <w:ilvl w:val="0"/>
                <w:numId w:val="10"/>
              </w:numPr>
              <w:spacing w:after="0"/>
              <w:ind w:left="601" w:hanging="283"/>
              <w:rPr>
                <w:rFonts w:eastAsia="Times New Roman" w:cs="Arial"/>
                <w:color w:val="000000" w:themeColor="text1"/>
                <w:lang w:val="en-AU" w:eastAsia="en-AU"/>
              </w:rPr>
            </w:pPr>
            <w:r>
              <w:rPr>
                <w:rFonts w:eastAsia="Times New Roman" w:cs="Arial"/>
                <w:color w:val="000000" w:themeColor="text1"/>
                <w:lang w:val="en-AU" w:eastAsia="en-AU"/>
              </w:rPr>
              <w:t>14 cases (unpublished, W. Smith)</w:t>
            </w:r>
          </w:p>
          <w:p w14:paraId="3D8E1454" w14:textId="77777777" w:rsidR="00074926" w:rsidRDefault="00074926" w:rsidP="001F6C34">
            <w:pPr>
              <w:pStyle w:val="ListParagraph"/>
              <w:numPr>
                <w:ilvl w:val="0"/>
                <w:numId w:val="10"/>
              </w:numPr>
              <w:spacing w:after="0"/>
              <w:ind w:left="601" w:hanging="283"/>
              <w:rPr>
                <w:rFonts w:eastAsia="Times New Roman" w:cs="Arial"/>
                <w:color w:val="000000" w:themeColor="text1"/>
                <w:lang w:val="en-AU" w:eastAsia="en-AU"/>
              </w:rPr>
            </w:pPr>
            <w:r>
              <w:rPr>
                <w:rFonts w:eastAsia="Times New Roman" w:cs="Arial"/>
                <w:color w:val="000000" w:themeColor="text1"/>
                <w:lang w:val="en-AU" w:eastAsia="en-AU"/>
              </w:rPr>
              <w:t>SPT results (13 of 14 reported)</w:t>
            </w:r>
          </w:p>
          <w:p w14:paraId="3D8E1455" w14:textId="77777777" w:rsidR="00074926" w:rsidRDefault="00074926" w:rsidP="001F6C34">
            <w:pPr>
              <w:pStyle w:val="ListParagraph"/>
              <w:numPr>
                <w:ilvl w:val="0"/>
                <w:numId w:val="10"/>
              </w:numPr>
              <w:spacing w:after="0"/>
              <w:ind w:left="601" w:hanging="283"/>
              <w:rPr>
                <w:rFonts w:eastAsia="Times New Roman" w:cs="Arial"/>
                <w:color w:val="000000" w:themeColor="text1"/>
                <w:lang w:val="en-AU" w:eastAsia="en-AU"/>
              </w:rPr>
            </w:pPr>
            <w:r>
              <w:rPr>
                <w:rFonts w:eastAsia="Times New Roman" w:cs="Arial"/>
                <w:color w:val="000000" w:themeColor="text1"/>
                <w:lang w:val="en-AU" w:eastAsia="en-AU"/>
              </w:rPr>
              <w:t>L</w:t>
            </w:r>
            <w:r w:rsidRPr="009E5C69">
              <w:rPr>
                <w:rFonts w:eastAsia="Times New Roman" w:cs="Arial"/>
                <w:color w:val="000000" w:themeColor="text1"/>
                <w:lang w:val="en-AU" w:eastAsia="en-AU"/>
              </w:rPr>
              <w:t xml:space="preserve">upin specific serum IgE </w:t>
            </w:r>
            <w:r>
              <w:rPr>
                <w:rFonts w:eastAsia="Times New Roman" w:cs="Arial"/>
                <w:color w:val="000000" w:themeColor="text1"/>
                <w:lang w:val="en-AU" w:eastAsia="en-AU"/>
              </w:rPr>
              <w:t xml:space="preserve">results (RAST 8 of 14 reported) </w:t>
            </w:r>
          </w:p>
          <w:p w14:paraId="3D8E1456" w14:textId="77777777" w:rsidR="00074926" w:rsidRPr="000E4145" w:rsidRDefault="00074926" w:rsidP="001F6C34">
            <w:pPr>
              <w:pStyle w:val="ListParagraph"/>
              <w:numPr>
                <w:ilvl w:val="0"/>
                <w:numId w:val="10"/>
              </w:numPr>
              <w:spacing w:after="0"/>
              <w:ind w:left="601" w:hanging="283"/>
              <w:rPr>
                <w:rFonts w:eastAsia="Times New Roman" w:cs="Arial"/>
                <w:color w:val="000000" w:themeColor="text1"/>
                <w:lang w:val="en-AU" w:eastAsia="en-AU"/>
              </w:rPr>
            </w:pPr>
            <w:r w:rsidRPr="002D3F78">
              <w:rPr>
                <w:rFonts w:eastAsia="Times New Roman" w:cs="Arial"/>
                <w:color w:val="000000" w:themeColor="text1"/>
                <w:lang w:val="en-AU" w:eastAsia="en-AU"/>
              </w:rPr>
              <w:t>Region:</w:t>
            </w:r>
            <w:r>
              <w:rPr>
                <w:rFonts w:eastAsia="Times New Roman" w:cs="Arial"/>
                <w:color w:val="000000" w:themeColor="text1"/>
                <w:lang w:val="en-AU" w:eastAsia="en-AU"/>
              </w:rPr>
              <w:t xml:space="preserve"> 11 South Australia + 3 Australian Capital Territory</w:t>
            </w:r>
          </w:p>
          <w:p w14:paraId="3D8E1457" w14:textId="77777777" w:rsidR="00074926" w:rsidRDefault="00074926" w:rsidP="001F6C34">
            <w:pPr>
              <w:pStyle w:val="ListParagraph"/>
              <w:numPr>
                <w:ilvl w:val="0"/>
                <w:numId w:val="7"/>
              </w:numPr>
              <w:ind w:left="289" w:hanging="289"/>
              <w:contextualSpacing w:val="0"/>
              <w:rPr>
                <w:rFonts w:eastAsia="Times New Roman" w:cs="Arial"/>
                <w:color w:val="000000" w:themeColor="text1"/>
                <w:lang w:val="en-AU" w:eastAsia="en-AU"/>
              </w:rPr>
            </w:pPr>
            <w:r>
              <w:rPr>
                <w:rFonts w:eastAsia="Times New Roman" w:cs="Arial"/>
                <w:color w:val="000000" w:themeColor="text1"/>
                <w:lang w:val="en-AU" w:eastAsia="en-AU"/>
              </w:rPr>
              <w:t xml:space="preserve">Clinical studies: </w:t>
            </w:r>
          </w:p>
          <w:p w14:paraId="3D8E1458" w14:textId="77777777" w:rsidR="00074926" w:rsidRDefault="00074926" w:rsidP="001F6C34">
            <w:pPr>
              <w:pStyle w:val="ListParagraph"/>
              <w:numPr>
                <w:ilvl w:val="0"/>
                <w:numId w:val="11"/>
              </w:numPr>
              <w:spacing w:after="0"/>
              <w:ind w:left="559" w:hanging="284"/>
              <w:rPr>
                <w:rFonts w:eastAsia="Times New Roman" w:cs="Arial"/>
                <w:color w:val="000000" w:themeColor="text1"/>
                <w:lang w:val="en-AU" w:eastAsia="en-AU"/>
              </w:rPr>
            </w:pPr>
            <w:r w:rsidRPr="00F13A0A">
              <w:rPr>
                <w:rFonts w:eastAsia="Times New Roman" w:cs="Arial"/>
                <w:color w:val="000000" w:themeColor="text1"/>
                <w:lang w:val="en-AU" w:eastAsia="en-AU"/>
              </w:rPr>
              <w:t>10 patients</w:t>
            </w:r>
            <w:r>
              <w:rPr>
                <w:rFonts w:eastAsia="Times New Roman" w:cs="Arial"/>
                <w:color w:val="000000" w:themeColor="text1"/>
                <w:lang w:val="en-AU" w:eastAsia="en-AU"/>
              </w:rPr>
              <w:t xml:space="preserve"> recruited from clinic or lupin processing factory,</w:t>
            </w:r>
            <w:r w:rsidRPr="00F13A0A">
              <w:rPr>
                <w:rFonts w:eastAsia="Times New Roman" w:cs="Arial"/>
                <w:color w:val="000000" w:themeColor="text1"/>
                <w:lang w:val="en-AU" w:eastAsia="en-AU"/>
              </w:rPr>
              <w:t xml:space="preserve"> (published-Goggin et al., 2008)</w:t>
            </w:r>
          </w:p>
          <w:p w14:paraId="3D8E1459" w14:textId="77777777" w:rsidR="00074926" w:rsidRDefault="00074926" w:rsidP="001F6C34">
            <w:pPr>
              <w:pStyle w:val="ListParagraph"/>
              <w:numPr>
                <w:ilvl w:val="0"/>
                <w:numId w:val="12"/>
              </w:numPr>
              <w:spacing w:after="0"/>
              <w:ind w:left="842" w:hanging="283"/>
              <w:rPr>
                <w:rFonts w:eastAsia="Times New Roman" w:cs="Arial"/>
                <w:color w:val="000000" w:themeColor="text1"/>
                <w:lang w:val="en-AU" w:eastAsia="en-AU"/>
              </w:rPr>
            </w:pPr>
            <w:r>
              <w:rPr>
                <w:rFonts w:eastAsia="Times New Roman" w:cs="Arial"/>
                <w:color w:val="000000" w:themeColor="text1"/>
                <w:lang w:val="en-AU" w:eastAsia="en-AU"/>
              </w:rPr>
              <w:t xml:space="preserve">History of reacting to lupin in food </w:t>
            </w:r>
          </w:p>
          <w:p w14:paraId="3D8E145A" w14:textId="77777777" w:rsidR="00074926" w:rsidRDefault="00074926" w:rsidP="001F6C34">
            <w:pPr>
              <w:pStyle w:val="ListParagraph"/>
              <w:numPr>
                <w:ilvl w:val="0"/>
                <w:numId w:val="12"/>
              </w:numPr>
              <w:spacing w:after="0"/>
              <w:ind w:left="842" w:hanging="283"/>
              <w:rPr>
                <w:rFonts w:eastAsia="Times New Roman" w:cs="Arial"/>
                <w:color w:val="000000" w:themeColor="text1"/>
                <w:lang w:val="en-AU" w:eastAsia="en-AU"/>
              </w:rPr>
            </w:pPr>
            <w:r>
              <w:rPr>
                <w:rFonts w:eastAsia="Times New Roman" w:cs="Arial"/>
                <w:color w:val="000000" w:themeColor="text1"/>
                <w:lang w:val="en-AU" w:eastAsia="en-AU"/>
              </w:rPr>
              <w:t xml:space="preserve">Symptoms reported </w:t>
            </w:r>
          </w:p>
          <w:p w14:paraId="3D8E145B" w14:textId="77777777" w:rsidR="00074926" w:rsidRDefault="00074926" w:rsidP="001F6C34">
            <w:pPr>
              <w:pStyle w:val="ListParagraph"/>
              <w:numPr>
                <w:ilvl w:val="0"/>
                <w:numId w:val="12"/>
              </w:numPr>
              <w:spacing w:after="0"/>
              <w:ind w:left="842" w:hanging="283"/>
              <w:rPr>
                <w:rFonts w:eastAsia="Times New Roman" w:cs="Arial"/>
                <w:color w:val="000000" w:themeColor="text1"/>
                <w:lang w:val="en-AU" w:eastAsia="en-AU"/>
              </w:rPr>
            </w:pPr>
            <w:r>
              <w:rPr>
                <w:rFonts w:eastAsia="Times New Roman" w:cs="Arial"/>
                <w:color w:val="000000" w:themeColor="text1"/>
                <w:lang w:val="en-AU" w:eastAsia="en-AU"/>
              </w:rPr>
              <w:t>SPT and/or serum IgE test results</w:t>
            </w:r>
          </w:p>
          <w:p w14:paraId="3D8E145C" w14:textId="77777777" w:rsidR="00074926" w:rsidRDefault="00074926" w:rsidP="001F6C34">
            <w:pPr>
              <w:pStyle w:val="ListParagraph"/>
              <w:numPr>
                <w:ilvl w:val="0"/>
                <w:numId w:val="12"/>
              </w:numPr>
              <w:spacing w:after="0"/>
              <w:ind w:left="842" w:hanging="283"/>
              <w:rPr>
                <w:rFonts w:eastAsia="Times New Roman" w:cs="Arial"/>
                <w:color w:val="000000" w:themeColor="text1"/>
                <w:lang w:val="en-AU" w:eastAsia="en-AU"/>
              </w:rPr>
            </w:pPr>
            <w:r>
              <w:rPr>
                <w:rFonts w:eastAsia="Times New Roman" w:cs="Arial"/>
                <w:color w:val="000000" w:themeColor="text1"/>
                <w:lang w:val="en-AU" w:eastAsia="en-AU"/>
              </w:rPr>
              <w:t xml:space="preserve">Immunoblots with lupin flour </w:t>
            </w:r>
            <w:r w:rsidRPr="00F13A0A">
              <w:rPr>
                <w:rFonts w:eastAsia="Times New Roman" w:cs="Arial"/>
                <w:color w:val="000000" w:themeColor="text1"/>
                <w:lang w:val="en-AU" w:eastAsia="en-AU"/>
              </w:rPr>
              <w:t xml:space="preserve"> </w:t>
            </w:r>
          </w:p>
          <w:p w14:paraId="3D8E145D" w14:textId="77777777" w:rsidR="00074926" w:rsidRDefault="00074926" w:rsidP="001F6C34">
            <w:pPr>
              <w:pStyle w:val="ListParagraph"/>
              <w:numPr>
                <w:ilvl w:val="0"/>
                <w:numId w:val="12"/>
              </w:numPr>
              <w:ind w:left="842" w:hanging="283"/>
              <w:contextualSpacing w:val="0"/>
              <w:rPr>
                <w:rFonts w:eastAsia="Times New Roman" w:cs="Arial"/>
                <w:color w:val="000000" w:themeColor="text1"/>
                <w:lang w:val="en-AU" w:eastAsia="en-AU"/>
              </w:rPr>
            </w:pPr>
            <w:r>
              <w:rPr>
                <w:rFonts w:eastAsia="Times New Roman" w:cs="Arial"/>
                <w:color w:val="000000" w:themeColor="text1"/>
                <w:lang w:val="en-AU" w:eastAsia="en-AU"/>
              </w:rPr>
              <w:t>Region: Western Australia</w:t>
            </w:r>
          </w:p>
          <w:p w14:paraId="3D8E145E" w14:textId="77777777" w:rsidR="00074926" w:rsidRDefault="00074926" w:rsidP="001F6C34">
            <w:pPr>
              <w:pStyle w:val="ListParagraph"/>
              <w:numPr>
                <w:ilvl w:val="0"/>
                <w:numId w:val="8"/>
              </w:numPr>
              <w:spacing w:after="0"/>
              <w:ind w:left="601" w:hanging="283"/>
              <w:rPr>
                <w:rFonts w:eastAsia="Times New Roman" w:cs="Arial"/>
                <w:color w:val="000000" w:themeColor="text1"/>
                <w:lang w:val="en-AU" w:eastAsia="en-AU"/>
              </w:rPr>
            </w:pPr>
            <w:r w:rsidRPr="00E73BBD">
              <w:rPr>
                <w:rFonts w:eastAsia="Times New Roman" w:cs="Arial"/>
                <w:color w:val="000000" w:themeColor="text1"/>
                <w:lang w:val="en-AU" w:eastAsia="en-AU"/>
              </w:rPr>
              <w:t>Lupin sensitization in a high risk population</w:t>
            </w:r>
            <w:r>
              <w:rPr>
                <w:rFonts w:eastAsia="Times New Roman" w:cs="Arial"/>
                <w:color w:val="000000" w:themeColor="text1"/>
                <w:lang w:val="en-AU" w:eastAsia="en-AU"/>
              </w:rPr>
              <w:t xml:space="preserve"> (unpublished-Loblay et al., 2009)</w:t>
            </w:r>
          </w:p>
          <w:p w14:paraId="3D8E145F" w14:textId="77777777" w:rsidR="00074926" w:rsidRDefault="00074926" w:rsidP="001F6C34">
            <w:pPr>
              <w:pStyle w:val="ListParagraph"/>
              <w:numPr>
                <w:ilvl w:val="0"/>
                <w:numId w:val="13"/>
              </w:numPr>
              <w:spacing w:after="0"/>
              <w:ind w:left="842" w:hanging="283"/>
              <w:rPr>
                <w:rFonts w:eastAsia="Times New Roman" w:cs="Arial"/>
                <w:color w:val="000000" w:themeColor="text1"/>
                <w:lang w:val="en-AU" w:eastAsia="en-AU"/>
              </w:rPr>
            </w:pPr>
            <w:r>
              <w:rPr>
                <w:color w:val="000000" w:themeColor="text1"/>
              </w:rPr>
              <w:t>SPT: 14.5% sensitised to lupin</w:t>
            </w:r>
          </w:p>
          <w:p w14:paraId="3D8E1460" w14:textId="77777777" w:rsidR="00074926" w:rsidRDefault="00074926" w:rsidP="001F6C34">
            <w:pPr>
              <w:pStyle w:val="ListParagraph"/>
              <w:numPr>
                <w:ilvl w:val="0"/>
                <w:numId w:val="8"/>
              </w:numPr>
              <w:spacing w:before="120" w:after="0"/>
              <w:ind w:left="602" w:hanging="284"/>
              <w:contextualSpacing w:val="0"/>
              <w:rPr>
                <w:rFonts w:eastAsia="Times New Roman" w:cs="Arial"/>
                <w:color w:val="000000" w:themeColor="text1"/>
                <w:lang w:val="en-AU" w:eastAsia="en-AU"/>
              </w:rPr>
            </w:pPr>
            <w:r>
              <w:rPr>
                <w:rFonts w:eastAsia="Times New Roman" w:cs="Arial"/>
                <w:color w:val="000000" w:themeColor="text1"/>
                <w:lang w:val="en-AU" w:eastAsia="en-AU"/>
              </w:rPr>
              <w:t>Lupin food challenge studies in patients with peanut allergy (unpublished-Loblay et al., 2009)</w:t>
            </w:r>
          </w:p>
          <w:p w14:paraId="3D8E1461" w14:textId="77777777" w:rsidR="00074926" w:rsidRPr="00E73BBD" w:rsidRDefault="00074926" w:rsidP="001F6C34">
            <w:pPr>
              <w:pStyle w:val="ListParagraph"/>
              <w:numPr>
                <w:ilvl w:val="0"/>
                <w:numId w:val="13"/>
              </w:numPr>
              <w:spacing w:after="240"/>
              <w:ind w:left="845" w:hanging="284"/>
              <w:contextualSpacing w:val="0"/>
              <w:rPr>
                <w:rFonts w:eastAsia="Times New Roman" w:cs="Arial"/>
                <w:color w:val="000000" w:themeColor="text1"/>
                <w:lang w:val="en-AU" w:eastAsia="en-AU"/>
              </w:rPr>
            </w:pPr>
            <w:r>
              <w:t>25% of lupin-sensitised children and 41% of adults</w:t>
            </w:r>
            <w:r w:rsidRPr="00963B69">
              <w:t xml:space="preserve"> </w:t>
            </w:r>
            <w:r>
              <w:t>reacted to lupin</w:t>
            </w:r>
          </w:p>
          <w:p w14:paraId="3D8E1462" w14:textId="77777777" w:rsidR="00074926" w:rsidRPr="00DD02B8" w:rsidRDefault="00074926" w:rsidP="001F6C34">
            <w:pPr>
              <w:pStyle w:val="ListParagraph"/>
              <w:numPr>
                <w:ilvl w:val="0"/>
                <w:numId w:val="8"/>
              </w:numPr>
              <w:spacing w:after="0"/>
              <w:ind w:left="602" w:hanging="284"/>
              <w:rPr>
                <w:rFonts w:eastAsia="Times New Roman" w:cs="Arial"/>
                <w:color w:val="000000" w:themeColor="text1"/>
                <w:lang w:val="en-AU" w:eastAsia="en-AU"/>
              </w:rPr>
            </w:pPr>
            <w:r>
              <w:rPr>
                <w:rFonts w:eastAsia="Times New Roman" w:cs="Arial"/>
                <w:color w:val="000000" w:themeColor="text1"/>
                <w:lang w:val="en-AU" w:eastAsia="en-AU"/>
              </w:rPr>
              <w:t xml:space="preserve"> Regions: New South Wales and Western Australia </w:t>
            </w:r>
          </w:p>
        </w:tc>
      </w:tr>
      <w:tr w:rsidR="00074926" w14:paraId="3D8E146E" w14:textId="77777777" w:rsidTr="001940E4">
        <w:tc>
          <w:tcPr>
            <w:tcW w:w="2016" w:type="dxa"/>
          </w:tcPr>
          <w:p w14:paraId="3D8E1466" w14:textId="77777777" w:rsidR="00074926" w:rsidRDefault="00074926" w:rsidP="001F6C34">
            <w:pPr>
              <w:pStyle w:val="ListParagraph"/>
              <w:numPr>
                <w:ilvl w:val="0"/>
                <w:numId w:val="5"/>
              </w:numPr>
              <w:spacing w:after="0"/>
              <w:ind w:left="176" w:hanging="284"/>
              <w:contextualSpacing w:val="0"/>
              <w:rPr>
                <w:rFonts w:eastAsia="Times New Roman" w:cs="Arial"/>
                <w:color w:val="000000" w:themeColor="text1"/>
                <w:lang w:val="en-AU" w:eastAsia="en-AU"/>
              </w:rPr>
            </w:pPr>
            <w:r w:rsidRPr="00797142">
              <w:rPr>
                <w:rFonts w:eastAsia="Times New Roman" w:cs="Arial"/>
                <w:color w:val="000000" w:themeColor="text1"/>
                <w:lang w:val="en-AU" w:eastAsia="en-AU"/>
              </w:rPr>
              <w:t xml:space="preserve">Information </w:t>
            </w:r>
          </w:p>
          <w:p w14:paraId="3D8E1467" w14:textId="77777777" w:rsidR="00074926" w:rsidRDefault="00074926" w:rsidP="00074926">
            <w:pPr>
              <w:pStyle w:val="ListParagraph"/>
              <w:spacing w:after="0"/>
              <w:ind w:left="176" w:right="76" w:firstLine="0"/>
              <w:contextualSpacing w:val="0"/>
              <w:rPr>
                <w:rFonts w:eastAsia="Times New Roman" w:cs="Arial"/>
                <w:color w:val="000000" w:themeColor="text1"/>
                <w:lang w:val="en-AU" w:eastAsia="en-AU"/>
              </w:rPr>
            </w:pPr>
            <w:r w:rsidRPr="00797142">
              <w:rPr>
                <w:rFonts w:eastAsia="Times New Roman" w:cs="Arial"/>
                <w:color w:val="000000" w:themeColor="text1"/>
                <w:lang w:val="en-AU" w:eastAsia="en-AU"/>
              </w:rPr>
              <w:t xml:space="preserve">on current </w:t>
            </w:r>
            <w:r>
              <w:rPr>
                <w:rFonts w:eastAsia="Times New Roman" w:cs="Arial"/>
                <w:color w:val="000000" w:themeColor="text1"/>
                <w:lang w:val="en-AU" w:eastAsia="en-AU"/>
              </w:rPr>
              <w:t xml:space="preserve">     </w:t>
            </w:r>
            <w:r w:rsidRPr="00797142">
              <w:rPr>
                <w:rFonts w:eastAsia="Times New Roman" w:cs="Arial"/>
                <w:color w:val="000000" w:themeColor="text1"/>
                <w:lang w:val="en-AU" w:eastAsia="en-AU"/>
              </w:rPr>
              <w:t xml:space="preserve">and potential use of lupin </w:t>
            </w:r>
            <w:r>
              <w:rPr>
                <w:rFonts w:eastAsia="Times New Roman" w:cs="Arial"/>
                <w:color w:val="000000" w:themeColor="text1"/>
                <w:lang w:val="en-AU" w:eastAsia="en-AU"/>
              </w:rPr>
              <w:t xml:space="preserve">     </w:t>
            </w:r>
            <w:r w:rsidRPr="00797142">
              <w:rPr>
                <w:rFonts w:eastAsia="Times New Roman" w:cs="Arial"/>
                <w:color w:val="000000" w:themeColor="text1"/>
                <w:lang w:val="en-AU" w:eastAsia="en-AU"/>
              </w:rPr>
              <w:t>in food</w:t>
            </w:r>
            <w:r>
              <w:rPr>
                <w:rFonts w:eastAsia="Times New Roman" w:cs="Arial"/>
                <w:color w:val="000000" w:themeColor="text1"/>
                <w:lang w:val="en-AU" w:eastAsia="en-AU"/>
              </w:rPr>
              <w:t xml:space="preserve"> </w:t>
            </w:r>
          </w:p>
          <w:p w14:paraId="3D8E1468" w14:textId="77777777" w:rsidR="00074926" w:rsidRPr="00797142" w:rsidRDefault="00074926" w:rsidP="00074926">
            <w:pPr>
              <w:pStyle w:val="ListParagraph"/>
              <w:spacing w:after="0"/>
              <w:ind w:left="176" w:firstLine="0"/>
              <w:contextualSpacing w:val="0"/>
              <w:rPr>
                <w:rFonts w:eastAsia="Times New Roman" w:cs="Arial"/>
                <w:color w:val="000000" w:themeColor="text1"/>
                <w:lang w:val="en-AU" w:eastAsia="en-AU"/>
              </w:rPr>
            </w:pPr>
          </w:p>
        </w:tc>
        <w:tc>
          <w:tcPr>
            <w:tcW w:w="7056" w:type="dxa"/>
          </w:tcPr>
          <w:p w14:paraId="3D8E1469" w14:textId="77777777" w:rsidR="00074926" w:rsidRPr="008124E6" w:rsidRDefault="00074926" w:rsidP="001F6C34">
            <w:pPr>
              <w:pStyle w:val="ListParagraph"/>
              <w:numPr>
                <w:ilvl w:val="0"/>
                <w:numId w:val="14"/>
              </w:numPr>
              <w:spacing w:after="0"/>
              <w:ind w:left="559" w:hanging="284"/>
              <w:rPr>
                <w:rFonts w:eastAsia="Times New Roman" w:cs="Arial"/>
                <w:color w:val="000000" w:themeColor="text1"/>
                <w:lang w:val="en-AU" w:eastAsia="en-AU"/>
              </w:rPr>
            </w:pPr>
            <w:r w:rsidRPr="008124E6">
              <w:rPr>
                <w:rFonts w:eastAsia="Times New Roman" w:cs="Arial"/>
                <w:color w:val="000000" w:themeColor="text1"/>
                <w:lang w:val="en-AU" w:eastAsia="en-AU"/>
              </w:rPr>
              <w:t xml:space="preserve">Lupin is listed as an ingredient in products currently available to consumers in Australia, including staple foods such as pasta, and some imported products. </w:t>
            </w:r>
          </w:p>
          <w:p w14:paraId="3D8E146A" w14:textId="77777777" w:rsidR="00074926" w:rsidRDefault="00074926" w:rsidP="00074926">
            <w:pPr>
              <w:ind w:left="559" w:hanging="284"/>
              <w:rPr>
                <w:rFonts w:cs="Arial"/>
                <w:color w:val="000000" w:themeColor="text1"/>
                <w:lang w:val="en-AU" w:eastAsia="en-AU"/>
              </w:rPr>
            </w:pPr>
          </w:p>
          <w:p w14:paraId="3D8E146B" w14:textId="77777777" w:rsidR="00074926" w:rsidRPr="008124E6" w:rsidRDefault="00074926" w:rsidP="001F6C34">
            <w:pPr>
              <w:pStyle w:val="ListParagraph"/>
              <w:numPr>
                <w:ilvl w:val="0"/>
                <w:numId w:val="14"/>
              </w:numPr>
              <w:spacing w:after="0"/>
              <w:ind w:left="559" w:hanging="284"/>
              <w:rPr>
                <w:rFonts w:eastAsia="Times New Roman" w:cs="Arial"/>
                <w:color w:val="000000" w:themeColor="text1"/>
                <w:lang w:val="en-AU" w:eastAsia="en-AU"/>
              </w:rPr>
            </w:pPr>
            <w:r w:rsidRPr="008124E6">
              <w:rPr>
                <w:rFonts w:eastAsia="Times New Roman" w:cs="Arial"/>
                <w:color w:val="000000" w:themeColor="text1"/>
                <w:lang w:val="en-AU" w:eastAsia="en-AU"/>
              </w:rPr>
              <w:t xml:space="preserve">Lupin is also used in Australia in unpackaged bakery products such as bread and muffins. </w:t>
            </w:r>
          </w:p>
          <w:p w14:paraId="3D8E146C" w14:textId="77777777" w:rsidR="00074926" w:rsidRDefault="00074926" w:rsidP="00074926">
            <w:pPr>
              <w:ind w:left="559" w:hanging="284"/>
              <w:rPr>
                <w:rFonts w:cs="Arial"/>
                <w:color w:val="000000" w:themeColor="text1"/>
                <w:lang w:val="en-AU" w:eastAsia="en-AU"/>
              </w:rPr>
            </w:pPr>
          </w:p>
          <w:p w14:paraId="3D8E146D" w14:textId="77777777" w:rsidR="00074926" w:rsidRPr="008124E6" w:rsidRDefault="00074926" w:rsidP="001F6C34">
            <w:pPr>
              <w:pStyle w:val="ListParagraph"/>
              <w:numPr>
                <w:ilvl w:val="0"/>
                <w:numId w:val="14"/>
              </w:numPr>
              <w:spacing w:after="0"/>
              <w:ind w:left="559" w:hanging="284"/>
              <w:rPr>
                <w:rFonts w:eastAsia="Times New Roman" w:cs="Arial"/>
                <w:color w:val="000000" w:themeColor="text1"/>
                <w:lang w:val="en-AU" w:eastAsia="en-AU"/>
              </w:rPr>
            </w:pPr>
            <w:r w:rsidRPr="008124E6">
              <w:rPr>
                <w:rFonts w:eastAsia="Times New Roman" w:cs="Arial"/>
                <w:color w:val="000000" w:themeColor="text1"/>
                <w:lang w:val="en-AU" w:eastAsia="en-AU"/>
              </w:rPr>
              <w:t xml:space="preserve">There is a wide range of ingredients in various stages of development through lupin R &amp; D programs in WA. </w:t>
            </w:r>
          </w:p>
        </w:tc>
      </w:tr>
      <w:tr w:rsidR="00074926" w14:paraId="3D8E14A8" w14:textId="77777777" w:rsidTr="001940E4">
        <w:trPr>
          <w:cantSplit/>
        </w:trPr>
        <w:tc>
          <w:tcPr>
            <w:tcW w:w="2016" w:type="dxa"/>
          </w:tcPr>
          <w:p w14:paraId="3D8E1471" w14:textId="77777777" w:rsidR="00074926" w:rsidRPr="00797142" w:rsidRDefault="00074926" w:rsidP="001F6C34">
            <w:pPr>
              <w:pStyle w:val="ListParagraph"/>
              <w:numPr>
                <w:ilvl w:val="0"/>
                <w:numId w:val="6"/>
              </w:numPr>
              <w:spacing w:after="0"/>
              <w:ind w:left="176" w:hanging="284"/>
              <w:contextualSpacing w:val="0"/>
              <w:rPr>
                <w:rFonts w:eastAsia="Times New Roman" w:cs="Arial"/>
                <w:color w:val="000000" w:themeColor="text1"/>
                <w:lang w:val="en-AU" w:eastAsia="en-AU"/>
              </w:rPr>
            </w:pPr>
            <w:r>
              <w:rPr>
                <w:rFonts w:eastAsia="Times New Roman" w:cs="Arial"/>
                <w:color w:val="000000" w:themeColor="text1"/>
                <w:lang w:val="en-AU" w:eastAsia="en-AU"/>
              </w:rPr>
              <w:lastRenderedPageBreak/>
              <w:t>Assessment against criteria</w:t>
            </w:r>
          </w:p>
        </w:tc>
        <w:tc>
          <w:tcPr>
            <w:tcW w:w="7056" w:type="dxa"/>
          </w:tcPr>
          <w:p w14:paraId="3D8E1472" w14:textId="77777777" w:rsidR="00074926" w:rsidRPr="006C24D4" w:rsidRDefault="00074926" w:rsidP="00074926">
            <w:pPr>
              <w:rPr>
                <w:rFonts w:cs="Arial"/>
                <w:color w:val="000000" w:themeColor="text1"/>
                <w:sz w:val="16"/>
                <w:szCs w:val="16"/>
                <w:lang w:val="en-AU" w:eastAsia="en-AU"/>
              </w:rPr>
            </w:pPr>
          </w:p>
          <w:tbl>
            <w:tblPr>
              <w:tblStyle w:val="TableGrid"/>
              <w:tblW w:w="6932" w:type="dxa"/>
              <w:tblLayout w:type="fixed"/>
              <w:tblLook w:val="04A0" w:firstRow="1" w:lastRow="0" w:firstColumn="1" w:lastColumn="0" w:noHBand="0" w:noVBand="1"/>
            </w:tblPr>
            <w:tblGrid>
              <w:gridCol w:w="5502"/>
              <w:gridCol w:w="1430"/>
            </w:tblGrid>
            <w:tr w:rsidR="00074926" w14:paraId="3D8E147C" w14:textId="77777777" w:rsidTr="00074926">
              <w:tc>
                <w:tcPr>
                  <w:tcW w:w="5502" w:type="dxa"/>
                  <w:tcBorders>
                    <w:bottom w:val="dashed" w:sz="4" w:space="0" w:color="auto"/>
                  </w:tcBorders>
                </w:tcPr>
                <w:p w14:paraId="3D8E1473" w14:textId="77777777" w:rsidR="00074926" w:rsidRPr="00D47A36" w:rsidRDefault="00074926" w:rsidP="00074926">
                  <w:pPr>
                    <w:ind w:left="20"/>
                  </w:pPr>
                  <w:r w:rsidRPr="00D47A36">
                    <w:t>Criteria: WHO (2000)</w:t>
                  </w:r>
                </w:p>
                <w:p w14:paraId="3D8E1474" w14:textId="77777777" w:rsidR="00074926" w:rsidRDefault="00074926" w:rsidP="00074926">
                  <w:pPr>
                    <w:ind w:left="20"/>
                    <w:rPr>
                      <w:sz w:val="20"/>
                      <w:szCs w:val="20"/>
                    </w:rPr>
                  </w:pPr>
                  <w:r w:rsidRPr="00552A86">
                    <w:rPr>
                      <w:sz w:val="20"/>
                      <w:szCs w:val="20"/>
                    </w:rPr>
                    <w:t xml:space="preserve">The existence of a credible cause and effect relationship based upon positive reaction to a DBPCFC, </w:t>
                  </w:r>
                  <w:r>
                    <w:rPr>
                      <w:sz w:val="20"/>
                      <w:szCs w:val="20"/>
                    </w:rPr>
                    <w:t xml:space="preserve">                        </w:t>
                  </w:r>
                  <w:r w:rsidRPr="00B95815">
                    <w:rPr>
                      <w:color w:val="FF0000"/>
                      <w:sz w:val="20"/>
                      <w:szCs w:val="20"/>
                    </w:rPr>
                    <w:t>[cause and effect]</w:t>
                  </w:r>
                </w:p>
                <w:p w14:paraId="3D8E1475" w14:textId="77777777" w:rsidR="00074926" w:rsidRPr="00122435" w:rsidRDefault="00074926" w:rsidP="00074926">
                  <w:pPr>
                    <w:ind w:left="20"/>
                    <w:rPr>
                      <w:sz w:val="20"/>
                      <w:szCs w:val="20"/>
                    </w:rPr>
                  </w:pPr>
                  <w:r w:rsidRPr="00552A86">
                    <w:rPr>
                      <w:sz w:val="20"/>
                      <w:szCs w:val="20"/>
                    </w:rPr>
                    <w:t>or unequivocal reports of reactions with typical features of all</w:t>
                  </w:r>
                  <w:r>
                    <w:rPr>
                      <w:sz w:val="20"/>
                      <w:szCs w:val="20"/>
                    </w:rPr>
                    <w:t xml:space="preserve">ergic or intolerance reactions                                        </w:t>
                  </w:r>
                  <w:r>
                    <w:rPr>
                      <w:color w:val="FF0000"/>
                      <w:sz w:val="20"/>
                      <w:szCs w:val="20"/>
                    </w:rPr>
                    <w:t xml:space="preserve">[immune-mediated </w:t>
                  </w:r>
                  <w:r w:rsidRPr="00B95815">
                    <w:rPr>
                      <w:color w:val="FF0000"/>
                      <w:sz w:val="20"/>
                      <w:szCs w:val="20"/>
                    </w:rPr>
                    <w:t>reaction]</w:t>
                  </w:r>
                </w:p>
              </w:tc>
              <w:tc>
                <w:tcPr>
                  <w:tcW w:w="1430" w:type="dxa"/>
                  <w:tcBorders>
                    <w:bottom w:val="dashed" w:sz="4" w:space="0" w:color="auto"/>
                  </w:tcBorders>
                </w:tcPr>
                <w:p w14:paraId="3D8E1476" w14:textId="77777777" w:rsidR="00074926" w:rsidRDefault="00074926" w:rsidP="00074926">
                  <w:pPr>
                    <w:rPr>
                      <w:rFonts w:cs="Arial"/>
                      <w:color w:val="000000" w:themeColor="text1"/>
                      <w:sz w:val="20"/>
                      <w:szCs w:val="20"/>
                      <w:lang w:val="en-AU" w:eastAsia="en-AU"/>
                    </w:rPr>
                  </w:pPr>
                </w:p>
                <w:p w14:paraId="3D8E1477" w14:textId="77777777" w:rsidR="00074926" w:rsidRPr="00F54F99" w:rsidRDefault="00074926" w:rsidP="00074926">
                  <w:pPr>
                    <w:rPr>
                      <w:rFonts w:cs="Arial"/>
                      <w:color w:val="000000" w:themeColor="text1"/>
                      <w:sz w:val="20"/>
                      <w:szCs w:val="20"/>
                      <w:lang w:val="en-AU" w:eastAsia="en-AU"/>
                    </w:rPr>
                  </w:pPr>
                  <w:r w:rsidRPr="00F54F99">
                    <w:rPr>
                      <w:rFonts w:cs="Arial"/>
                      <w:color w:val="000000" w:themeColor="text1"/>
                      <w:sz w:val="20"/>
                      <w:szCs w:val="20"/>
                      <w:lang w:val="en-AU" w:eastAsia="en-AU"/>
                    </w:rPr>
                    <w:t>yes</w:t>
                  </w:r>
                </w:p>
                <w:p w14:paraId="3D8E1478" w14:textId="77777777" w:rsidR="00074926" w:rsidRPr="00F54F99" w:rsidRDefault="00074926" w:rsidP="00074926">
                  <w:pPr>
                    <w:rPr>
                      <w:rFonts w:cs="Arial"/>
                      <w:color w:val="000000" w:themeColor="text1"/>
                      <w:sz w:val="20"/>
                      <w:szCs w:val="20"/>
                      <w:lang w:val="en-AU" w:eastAsia="en-AU"/>
                    </w:rPr>
                  </w:pPr>
                </w:p>
                <w:p w14:paraId="3D8E1479" w14:textId="77777777" w:rsidR="00074926" w:rsidRPr="00F54F99" w:rsidRDefault="00074926" w:rsidP="00074926">
                  <w:pPr>
                    <w:rPr>
                      <w:rFonts w:cs="Arial"/>
                      <w:color w:val="000000" w:themeColor="text1"/>
                      <w:sz w:val="20"/>
                      <w:szCs w:val="20"/>
                      <w:lang w:val="en-AU" w:eastAsia="en-AU"/>
                    </w:rPr>
                  </w:pPr>
                </w:p>
                <w:p w14:paraId="3D8E147A" w14:textId="77777777" w:rsidR="00074926" w:rsidRDefault="00074926" w:rsidP="00074926">
                  <w:pPr>
                    <w:rPr>
                      <w:rFonts w:cs="Arial"/>
                      <w:color w:val="000000" w:themeColor="text1"/>
                      <w:sz w:val="20"/>
                      <w:szCs w:val="20"/>
                      <w:lang w:val="en-AU" w:eastAsia="en-AU"/>
                    </w:rPr>
                  </w:pPr>
                </w:p>
                <w:p w14:paraId="3D8E147B" w14:textId="77777777" w:rsidR="00074926" w:rsidRPr="00F54F99" w:rsidRDefault="00074926" w:rsidP="00074926">
                  <w:pPr>
                    <w:rPr>
                      <w:rFonts w:cs="Arial"/>
                      <w:color w:val="000000" w:themeColor="text1"/>
                      <w:sz w:val="20"/>
                      <w:szCs w:val="20"/>
                      <w:lang w:val="en-AU" w:eastAsia="en-AU"/>
                    </w:rPr>
                  </w:pPr>
                  <w:r w:rsidRPr="00F54F99">
                    <w:rPr>
                      <w:rFonts w:cs="Arial"/>
                      <w:color w:val="000000" w:themeColor="text1"/>
                      <w:sz w:val="20"/>
                      <w:szCs w:val="20"/>
                      <w:lang w:val="en-AU" w:eastAsia="en-AU"/>
                    </w:rPr>
                    <w:t>yes</w:t>
                  </w:r>
                </w:p>
              </w:tc>
            </w:tr>
            <w:tr w:rsidR="00074926" w14:paraId="3D8E147F" w14:textId="77777777" w:rsidTr="00074926">
              <w:tc>
                <w:tcPr>
                  <w:tcW w:w="5502" w:type="dxa"/>
                  <w:tcBorders>
                    <w:top w:val="single" w:sz="4" w:space="0" w:color="auto"/>
                  </w:tcBorders>
                </w:tcPr>
                <w:p w14:paraId="3D8E147D" w14:textId="77777777" w:rsidR="00074926" w:rsidRPr="00B95815" w:rsidRDefault="00074926" w:rsidP="00074926">
                  <w:pPr>
                    <w:rPr>
                      <w:sz w:val="20"/>
                      <w:szCs w:val="20"/>
                    </w:rPr>
                  </w:pPr>
                  <w:r w:rsidRPr="00552A86">
                    <w:rPr>
                      <w:sz w:val="20"/>
                      <w:szCs w:val="20"/>
                    </w:rPr>
                    <w:t>Reports of severe systemic reactions after exposure to the foodstuff</w:t>
                  </w:r>
                  <w:r>
                    <w:rPr>
                      <w:sz w:val="20"/>
                      <w:szCs w:val="20"/>
                    </w:rPr>
                    <w:t xml:space="preserve"> </w:t>
                  </w:r>
                  <w:r w:rsidRPr="00166B35">
                    <w:rPr>
                      <w:color w:val="FF0000"/>
                      <w:sz w:val="20"/>
                      <w:szCs w:val="20"/>
                    </w:rPr>
                    <w:t>[severity/ symptoms]</w:t>
                  </w:r>
                </w:p>
              </w:tc>
              <w:tc>
                <w:tcPr>
                  <w:tcW w:w="1430" w:type="dxa"/>
                  <w:tcBorders>
                    <w:top w:val="single" w:sz="4" w:space="0" w:color="auto"/>
                  </w:tcBorders>
                </w:tcPr>
                <w:p w14:paraId="3D8E147E" w14:textId="77777777" w:rsidR="00074926" w:rsidRPr="00F54F99" w:rsidRDefault="00074926" w:rsidP="00074926">
                  <w:pPr>
                    <w:rPr>
                      <w:rFonts w:cs="Arial"/>
                      <w:color w:val="000000" w:themeColor="text1"/>
                      <w:sz w:val="20"/>
                      <w:szCs w:val="20"/>
                      <w:lang w:val="en-AU" w:eastAsia="en-AU"/>
                    </w:rPr>
                  </w:pPr>
                  <w:r w:rsidRPr="00F54F99">
                    <w:rPr>
                      <w:rFonts w:cs="Arial"/>
                      <w:color w:val="000000" w:themeColor="text1"/>
                      <w:sz w:val="20"/>
                      <w:szCs w:val="20"/>
                      <w:lang w:val="en-AU" w:eastAsia="en-AU"/>
                    </w:rPr>
                    <w:t>yes</w:t>
                  </w:r>
                </w:p>
              </w:tc>
            </w:tr>
            <w:tr w:rsidR="00074926" w14:paraId="3D8E1486" w14:textId="77777777" w:rsidTr="00074926">
              <w:tc>
                <w:tcPr>
                  <w:tcW w:w="5502" w:type="dxa"/>
                  <w:tcBorders>
                    <w:bottom w:val="single" w:sz="4" w:space="0" w:color="auto"/>
                  </w:tcBorders>
                </w:tcPr>
                <w:p w14:paraId="3D8E1480" w14:textId="77777777" w:rsidR="00074926" w:rsidRDefault="00074926" w:rsidP="00074926">
                  <w:pPr>
                    <w:rPr>
                      <w:sz w:val="20"/>
                      <w:szCs w:val="20"/>
                    </w:rPr>
                  </w:pPr>
                  <w:r w:rsidRPr="00552A86">
                    <w:rPr>
                      <w:sz w:val="20"/>
                      <w:szCs w:val="20"/>
                    </w:rPr>
                    <w:t>Data on the prevalence of the food allergies in children and adults, supported by appropriate clinical studies (i.e. DBPCFC) in the general population of several countries. However, the Panel noted that such information is available only for infants from certain countries and for certain foodstuffs. The Panel therefore agreed that any available data, such as the comparative prevalence of a specific food allergy in groups of patients in several countries, could be used as an alternative, preferably backed up by the results of DBPCFC</w:t>
                  </w:r>
                </w:p>
                <w:p w14:paraId="3D8E1481" w14:textId="77777777" w:rsidR="00074926" w:rsidRDefault="00074926" w:rsidP="00074926">
                  <w:pPr>
                    <w:rPr>
                      <w:color w:val="FF0000"/>
                      <w:sz w:val="20"/>
                      <w:szCs w:val="20"/>
                    </w:rPr>
                  </w:pPr>
                  <w:r w:rsidRPr="00166B35">
                    <w:rPr>
                      <w:color w:val="FF0000"/>
                      <w:sz w:val="20"/>
                      <w:szCs w:val="20"/>
                    </w:rPr>
                    <w:t>[prevalence]</w:t>
                  </w:r>
                </w:p>
                <w:p w14:paraId="3D8E1482" w14:textId="77777777" w:rsidR="00074926" w:rsidRDefault="00074926" w:rsidP="00074926">
                  <w:pPr>
                    <w:rPr>
                      <w:rFonts w:cs="Arial"/>
                      <w:color w:val="000000" w:themeColor="text1"/>
                      <w:lang w:val="en-AU" w:eastAsia="en-AU"/>
                    </w:rPr>
                  </w:pPr>
                </w:p>
              </w:tc>
              <w:tc>
                <w:tcPr>
                  <w:tcW w:w="1430" w:type="dxa"/>
                  <w:tcBorders>
                    <w:bottom w:val="single" w:sz="4" w:space="0" w:color="auto"/>
                  </w:tcBorders>
                </w:tcPr>
                <w:p w14:paraId="3D8E1483" w14:textId="77777777" w:rsidR="00074926" w:rsidRDefault="00074926" w:rsidP="00074926">
                  <w:pPr>
                    <w:rPr>
                      <w:rFonts w:cs="Arial"/>
                      <w:color w:val="000000" w:themeColor="text1"/>
                      <w:sz w:val="20"/>
                      <w:szCs w:val="20"/>
                      <w:lang w:val="en-AU" w:eastAsia="en-AU"/>
                    </w:rPr>
                  </w:pPr>
                  <w:r w:rsidRPr="00F54F99">
                    <w:rPr>
                      <w:rFonts w:cs="Arial"/>
                      <w:color w:val="000000" w:themeColor="text1"/>
                      <w:sz w:val="20"/>
                      <w:szCs w:val="20"/>
                      <w:lang w:val="en-AU" w:eastAsia="en-AU"/>
                    </w:rPr>
                    <w:t xml:space="preserve">Prevalence </w:t>
                  </w:r>
                  <w:r>
                    <w:rPr>
                      <w:rFonts w:cs="Arial"/>
                      <w:color w:val="000000" w:themeColor="text1"/>
                      <w:sz w:val="20"/>
                      <w:szCs w:val="20"/>
                      <w:lang w:val="en-AU" w:eastAsia="en-AU"/>
                    </w:rPr>
                    <w:t xml:space="preserve">data limited </w:t>
                  </w:r>
                </w:p>
                <w:p w14:paraId="3D8E1484" w14:textId="77777777" w:rsidR="00074926" w:rsidRDefault="00074926" w:rsidP="00074926">
                  <w:pPr>
                    <w:rPr>
                      <w:rFonts w:cs="Arial"/>
                      <w:color w:val="000000" w:themeColor="text1"/>
                      <w:sz w:val="20"/>
                      <w:szCs w:val="20"/>
                      <w:lang w:val="en-AU" w:eastAsia="en-AU"/>
                    </w:rPr>
                  </w:pPr>
                </w:p>
                <w:p w14:paraId="3D8E1485" w14:textId="77777777" w:rsidR="00074926" w:rsidRPr="00F54F99" w:rsidRDefault="00074926" w:rsidP="00074926">
                  <w:pPr>
                    <w:rPr>
                      <w:rFonts w:cs="Arial"/>
                      <w:color w:val="000000" w:themeColor="text1"/>
                      <w:sz w:val="20"/>
                      <w:szCs w:val="20"/>
                      <w:lang w:val="en-AU" w:eastAsia="en-AU"/>
                    </w:rPr>
                  </w:pPr>
                  <w:r w:rsidRPr="00F54F99">
                    <w:rPr>
                      <w:rFonts w:cs="Arial"/>
                      <w:color w:val="000000" w:themeColor="text1"/>
                      <w:sz w:val="20"/>
                      <w:szCs w:val="20"/>
                      <w:lang w:val="en-AU" w:eastAsia="en-AU"/>
                    </w:rPr>
                    <w:t>sensitization and allergy among clinic patients (1.a. above)</w:t>
                  </w:r>
                </w:p>
              </w:tc>
            </w:tr>
            <w:tr w:rsidR="00074926" w14:paraId="3D8E1489" w14:textId="77777777" w:rsidTr="00074926">
              <w:tc>
                <w:tcPr>
                  <w:tcW w:w="5502" w:type="dxa"/>
                  <w:shd w:val="thinDiagCross" w:color="auto" w:fill="FFCCCC"/>
                </w:tcPr>
                <w:p w14:paraId="3D8E1487" w14:textId="77777777" w:rsidR="00074926" w:rsidRDefault="00074926" w:rsidP="00074926">
                  <w:pPr>
                    <w:rPr>
                      <w:rFonts w:cs="Arial"/>
                      <w:color w:val="000000" w:themeColor="text1"/>
                      <w:lang w:val="en-AU" w:eastAsia="en-AU"/>
                    </w:rPr>
                  </w:pPr>
                </w:p>
              </w:tc>
              <w:tc>
                <w:tcPr>
                  <w:tcW w:w="1430" w:type="dxa"/>
                  <w:shd w:val="thinDiagCross" w:color="auto" w:fill="FFCCCC"/>
                </w:tcPr>
                <w:p w14:paraId="3D8E1488" w14:textId="77777777" w:rsidR="00074926" w:rsidRDefault="00074926" w:rsidP="00074926">
                  <w:pPr>
                    <w:rPr>
                      <w:rFonts w:cs="Arial"/>
                      <w:color w:val="000000" w:themeColor="text1"/>
                      <w:lang w:val="en-AU" w:eastAsia="en-AU"/>
                    </w:rPr>
                  </w:pPr>
                </w:p>
              </w:tc>
            </w:tr>
            <w:tr w:rsidR="00074926" w14:paraId="3D8E1491" w14:textId="77777777" w:rsidTr="00074926">
              <w:tc>
                <w:tcPr>
                  <w:tcW w:w="5502" w:type="dxa"/>
                </w:tcPr>
                <w:p w14:paraId="3D8E148A" w14:textId="77777777" w:rsidR="00074926" w:rsidRPr="00E958D4" w:rsidRDefault="00074926" w:rsidP="00074926">
                  <w:pPr>
                    <w:ind w:left="31" w:hanging="31"/>
                    <w:rPr>
                      <w:rFonts w:cs="Arial"/>
                      <w:color w:val="000000" w:themeColor="text1"/>
                      <w:lang w:val="en-AU" w:eastAsia="en-AU"/>
                    </w:rPr>
                  </w:pPr>
                  <w:r w:rsidRPr="00E958D4">
                    <w:rPr>
                      <w:rFonts w:cs="Arial"/>
                      <w:color w:val="000000" w:themeColor="text1"/>
                      <w:lang w:val="en-AU" w:eastAsia="en-AU"/>
                    </w:rPr>
                    <w:t>Revised criteria</w:t>
                  </w:r>
                </w:p>
                <w:p w14:paraId="3D8E148B" w14:textId="77777777" w:rsidR="00074926" w:rsidRPr="00E958D4" w:rsidRDefault="00074926" w:rsidP="00074926">
                  <w:pPr>
                    <w:ind w:left="173" w:hanging="173"/>
                    <w:rPr>
                      <w:rFonts w:cs="Arial"/>
                      <w:color w:val="000000" w:themeColor="text1"/>
                      <w:sz w:val="20"/>
                      <w:szCs w:val="20"/>
                      <w:lang w:val="en-AU" w:eastAsia="en-AU"/>
                    </w:rPr>
                  </w:pPr>
                </w:p>
                <w:p w14:paraId="3D8E148C" w14:textId="77777777" w:rsidR="00074926" w:rsidRPr="00E958D4" w:rsidRDefault="00074926" w:rsidP="00074926">
                  <w:pPr>
                    <w:ind w:left="31" w:hanging="31"/>
                    <w:rPr>
                      <w:rFonts w:cs="Arial"/>
                      <w:color w:val="000000" w:themeColor="text1"/>
                      <w:sz w:val="20"/>
                      <w:szCs w:val="20"/>
                      <w:lang w:val="en-AU" w:eastAsia="en-AU"/>
                    </w:rPr>
                  </w:pPr>
                  <w:r w:rsidRPr="00E958D4">
                    <w:rPr>
                      <w:rFonts w:cs="Arial"/>
                      <w:color w:val="000000" w:themeColor="text1"/>
                      <w:sz w:val="20"/>
                      <w:szCs w:val="20"/>
                      <w:lang w:eastAsia="en-AU"/>
                    </w:rPr>
                    <w:t>Require confirmation that the food causes IgE-mediated reactions based on DBPCFC and serological evidence</w:t>
                  </w:r>
                </w:p>
                <w:p w14:paraId="3D8E148D" w14:textId="77777777" w:rsidR="00074926" w:rsidRPr="00E958D4" w:rsidRDefault="00074926" w:rsidP="00074926">
                  <w:pPr>
                    <w:ind w:left="173" w:hanging="173"/>
                    <w:rPr>
                      <w:rFonts w:cs="Arial"/>
                      <w:color w:val="000000" w:themeColor="text1"/>
                      <w:sz w:val="20"/>
                      <w:szCs w:val="20"/>
                      <w:lang w:val="en-AU" w:eastAsia="en-AU"/>
                    </w:rPr>
                  </w:pPr>
                </w:p>
              </w:tc>
              <w:tc>
                <w:tcPr>
                  <w:tcW w:w="1430" w:type="dxa"/>
                </w:tcPr>
                <w:p w14:paraId="3D8E148E" w14:textId="77777777" w:rsidR="00074926" w:rsidRPr="00E958D4" w:rsidRDefault="00074926" w:rsidP="00074926">
                  <w:pPr>
                    <w:rPr>
                      <w:rFonts w:cs="Arial"/>
                      <w:color w:val="000000" w:themeColor="text1"/>
                      <w:sz w:val="20"/>
                      <w:szCs w:val="20"/>
                      <w:lang w:val="en-AU" w:eastAsia="en-AU"/>
                    </w:rPr>
                  </w:pPr>
                </w:p>
                <w:p w14:paraId="3D8E148F" w14:textId="77777777" w:rsidR="00074926" w:rsidRPr="00E958D4" w:rsidRDefault="00074926" w:rsidP="00074926">
                  <w:pPr>
                    <w:rPr>
                      <w:rFonts w:cs="Arial"/>
                      <w:color w:val="000000" w:themeColor="text1"/>
                      <w:sz w:val="20"/>
                      <w:szCs w:val="20"/>
                      <w:lang w:val="en-AU" w:eastAsia="en-AU"/>
                    </w:rPr>
                  </w:pPr>
                </w:p>
                <w:p w14:paraId="3D8E1490" w14:textId="77777777" w:rsidR="00074926" w:rsidRPr="00E958D4" w:rsidRDefault="00074926" w:rsidP="00074926">
                  <w:pPr>
                    <w:rPr>
                      <w:rFonts w:cs="Arial"/>
                      <w:color w:val="000000" w:themeColor="text1"/>
                      <w:sz w:val="20"/>
                      <w:szCs w:val="20"/>
                      <w:lang w:val="en-AU" w:eastAsia="en-AU"/>
                    </w:rPr>
                  </w:pPr>
                  <w:r w:rsidRPr="00E958D4">
                    <w:rPr>
                      <w:rFonts w:cs="Arial"/>
                      <w:color w:val="000000" w:themeColor="text1"/>
                      <w:sz w:val="20"/>
                      <w:szCs w:val="20"/>
                      <w:lang w:val="en-AU" w:eastAsia="en-AU"/>
                    </w:rPr>
                    <w:t>yes</w:t>
                  </w:r>
                </w:p>
              </w:tc>
            </w:tr>
            <w:tr w:rsidR="00074926" w14:paraId="3D8E1497" w14:textId="77777777" w:rsidTr="00074926">
              <w:tc>
                <w:tcPr>
                  <w:tcW w:w="5502" w:type="dxa"/>
                </w:tcPr>
                <w:p w14:paraId="3D8E1492" w14:textId="77777777" w:rsidR="00074926" w:rsidRPr="00E958D4" w:rsidRDefault="00074926" w:rsidP="00074926">
                  <w:pPr>
                    <w:ind w:left="173" w:hanging="173"/>
                    <w:rPr>
                      <w:rFonts w:cs="Arial"/>
                      <w:color w:val="000000" w:themeColor="text1"/>
                      <w:sz w:val="20"/>
                      <w:szCs w:val="20"/>
                      <w:lang w:val="en-AU" w:eastAsia="en-AU"/>
                    </w:rPr>
                  </w:pPr>
                </w:p>
                <w:p w14:paraId="3D8E1493" w14:textId="77777777" w:rsidR="00074926" w:rsidRPr="00E958D4" w:rsidRDefault="00074926" w:rsidP="00074926">
                  <w:pPr>
                    <w:ind w:left="31" w:hanging="31"/>
                    <w:rPr>
                      <w:rFonts w:cs="Arial"/>
                      <w:color w:val="000000" w:themeColor="text1"/>
                      <w:sz w:val="20"/>
                      <w:szCs w:val="20"/>
                      <w:lang w:val="en-AU" w:eastAsia="en-AU"/>
                    </w:rPr>
                  </w:pPr>
                  <w:r w:rsidRPr="00E958D4">
                    <w:rPr>
                      <w:rFonts w:cs="Arial"/>
                      <w:color w:val="000000" w:themeColor="text1"/>
                      <w:sz w:val="20"/>
                      <w:szCs w:val="20"/>
                      <w:lang w:eastAsia="en-AU"/>
                    </w:rPr>
                    <w:t xml:space="preserve">Potency of the allergen: less than peanut,                 </w:t>
                  </w:r>
                  <w:r>
                    <w:rPr>
                      <w:rFonts w:cs="Arial"/>
                      <w:color w:val="000000" w:themeColor="text1"/>
                      <w:sz w:val="20"/>
                      <w:szCs w:val="20"/>
                      <w:lang w:eastAsia="en-AU"/>
                    </w:rPr>
                    <w:t xml:space="preserve">                      [VITAL </w:t>
                  </w:r>
                  <w:r w:rsidRPr="00E958D4">
                    <w:rPr>
                      <w:rFonts w:cs="Arial"/>
                      <w:color w:val="000000" w:themeColor="text1"/>
                      <w:sz w:val="20"/>
                      <w:szCs w:val="20"/>
                      <w:lang w:eastAsia="en-AU"/>
                    </w:rPr>
                    <w:t>action</w:t>
                  </w:r>
                  <w:r>
                    <w:rPr>
                      <w:rFonts w:cs="Arial"/>
                      <w:color w:val="000000" w:themeColor="text1"/>
                      <w:sz w:val="20"/>
                      <w:szCs w:val="20"/>
                      <w:lang w:eastAsia="en-AU"/>
                    </w:rPr>
                    <w:t xml:space="preserve"> level 4.0 mg lupin protein vs 0.2 </w:t>
                  </w:r>
                  <w:r w:rsidRPr="00E958D4">
                    <w:rPr>
                      <w:rFonts w:cs="Arial"/>
                      <w:color w:val="000000" w:themeColor="text1"/>
                      <w:sz w:val="20"/>
                      <w:szCs w:val="20"/>
                      <w:lang w:eastAsia="en-AU"/>
                    </w:rPr>
                    <w:t>mg peanut protein]</w:t>
                  </w:r>
                </w:p>
                <w:p w14:paraId="3D8E1494" w14:textId="77777777" w:rsidR="00074926" w:rsidRPr="00E958D4" w:rsidRDefault="00074926" w:rsidP="00074926">
                  <w:pPr>
                    <w:ind w:left="173" w:hanging="173"/>
                    <w:rPr>
                      <w:rFonts w:cs="Arial"/>
                      <w:color w:val="000000" w:themeColor="text1"/>
                      <w:sz w:val="20"/>
                      <w:szCs w:val="20"/>
                      <w:lang w:val="en-AU" w:eastAsia="en-AU"/>
                    </w:rPr>
                  </w:pPr>
                </w:p>
              </w:tc>
              <w:tc>
                <w:tcPr>
                  <w:tcW w:w="1430" w:type="dxa"/>
                </w:tcPr>
                <w:p w14:paraId="3D8E1495" w14:textId="77777777" w:rsidR="00074926" w:rsidRPr="00E958D4" w:rsidRDefault="00074926" w:rsidP="00074926">
                  <w:pPr>
                    <w:rPr>
                      <w:rFonts w:cs="Arial"/>
                      <w:color w:val="000000" w:themeColor="text1"/>
                      <w:sz w:val="20"/>
                      <w:szCs w:val="20"/>
                      <w:lang w:val="en-AU" w:eastAsia="en-AU"/>
                    </w:rPr>
                  </w:pPr>
                </w:p>
                <w:p w14:paraId="3D8E1496" w14:textId="77777777" w:rsidR="00074926" w:rsidRPr="00E958D4" w:rsidRDefault="00074926" w:rsidP="00074926">
                  <w:pPr>
                    <w:rPr>
                      <w:rFonts w:cs="Arial"/>
                      <w:color w:val="000000" w:themeColor="text1"/>
                      <w:sz w:val="20"/>
                      <w:szCs w:val="20"/>
                      <w:lang w:val="en-AU" w:eastAsia="en-AU"/>
                    </w:rPr>
                  </w:pPr>
                  <w:r>
                    <w:rPr>
                      <w:rFonts w:cs="Arial"/>
                      <w:color w:val="000000" w:themeColor="text1"/>
                      <w:sz w:val="20"/>
                      <w:szCs w:val="20"/>
                      <w:lang w:val="en-AU" w:eastAsia="en-AU"/>
                    </w:rPr>
                    <w:t>yes</w:t>
                  </w:r>
                </w:p>
              </w:tc>
            </w:tr>
            <w:tr w:rsidR="00074926" w14:paraId="3D8E14A6" w14:textId="77777777" w:rsidTr="00074926">
              <w:tc>
                <w:tcPr>
                  <w:tcW w:w="5502" w:type="dxa"/>
                </w:tcPr>
                <w:p w14:paraId="3D8E1498" w14:textId="77777777" w:rsidR="00074926" w:rsidRPr="00E958D4" w:rsidRDefault="00074926" w:rsidP="00074926">
                  <w:pPr>
                    <w:ind w:left="173" w:hanging="173"/>
                    <w:rPr>
                      <w:rFonts w:cs="Arial"/>
                      <w:color w:val="000000" w:themeColor="text1"/>
                      <w:sz w:val="20"/>
                      <w:szCs w:val="20"/>
                      <w:lang w:val="en-AU" w:eastAsia="en-AU"/>
                    </w:rPr>
                  </w:pPr>
                  <w:r w:rsidRPr="00E958D4">
                    <w:rPr>
                      <w:rFonts w:cs="Arial"/>
                      <w:color w:val="000000" w:themeColor="text1"/>
                      <w:sz w:val="20"/>
                      <w:szCs w:val="20"/>
                      <w:lang w:eastAsia="en-AU"/>
                    </w:rPr>
                    <w:t xml:space="preserve">The revised criteria also take into account additional factors including: </w:t>
                  </w:r>
                </w:p>
                <w:p w14:paraId="3D8E1499" w14:textId="77777777" w:rsidR="00074926" w:rsidRPr="00E958D4" w:rsidRDefault="00074926" w:rsidP="001F6C34">
                  <w:pPr>
                    <w:widowControl/>
                    <w:numPr>
                      <w:ilvl w:val="2"/>
                      <w:numId w:val="15"/>
                    </w:numPr>
                    <w:tabs>
                      <w:tab w:val="clear" w:pos="2160"/>
                    </w:tabs>
                    <w:spacing w:before="120"/>
                    <w:ind w:left="315" w:hanging="173"/>
                    <w:rPr>
                      <w:rFonts w:cs="Arial"/>
                      <w:color w:val="000000" w:themeColor="text1"/>
                      <w:sz w:val="20"/>
                      <w:szCs w:val="20"/>
                      <w:lang w:val="en-AU" w:eastAsia="en-AU"/>
                    </w:rPr>
                  </w:pPr>
                  <w:r w:rsidRPr="00E958D4">
                    <w:rPr>
                      <w:rFonts w:cs="Arial"/>
                      <w:color w:val="000000" w:themeColor="text1"/>
                      <w:sz w:val="20"/>
                      <w:szCs w:val="20"/>
                      <w:lang w:eastAsia="en-AU"/>
                    </w:rPr>
                    <w:t xml:space="preserve">use in food: some information is available </w:t>
                  </w:r>
                </w:p>
                <w:p w14:paraId="3D8E149A" w14:textId="77777777" w:rsidR="00074926" w:rsidRPr="00E958D4" w:rsidRDefault="00074926" w:rsidP="001F6C34">
                  <w:pPr>
                    <w:widowControl/>
                    <w:numPr>
                      <w:ilvl w:val="2"/>
                      <w:numId w:val="15"/>
                    </w:numPr>
                    <w:tabs>
                      <w:tab w:val="clear" w:pos="2160"/>
                    </w:tabs>
                    <w:spacing w:before="120"/>
                    <w:ind w:left="315" w:hanging="173"/>
                    <w:rPr>
                      <w:rFonts w:cs="Arial"/>
                      <w:color w:val="000000" w:themeColor="text1"/>
                      <w:sz w:val="20"/>
                      <w:szCs w:val="20"/>
                      <w:lang w:val="en-AU" w:eastAsia="en-AU"/>
                    </w:rPr>
                  </w:pPr>
                  <w:r w:rsidRPr="00E958D4">
                    <w:rPr>
                      <w:rFonts w:cs="Arial"/>
                      <w:color w:val="000000" w:themeColor="text1"/>
                      <w:sz w:val="20"/>
                      <w:szCs w:val="20"/>
                      <w:lang w:eastAsia="en-AU"/>
                    </w:rPr>
                    <w:t>impact of processing on potency of allergen: allergenicity not reduced by common processing, e.g. heat</w:t>
                  </w:r>
                </w:p>
                <w:p w14:paraId="3D8E149B" w14:textId="77777777" w:rsidR="00074926" w:rsidRPr="00E958D4" w:rsidRDefault="00074926" w:rsidP="001F6C34">
                  <w:pPr>
                    <w:widowControl/>
                    <w:numPr>
                      <w:ilvl w:val="2"/>
                      <w:numId w:val="15"/>
                    </w:numPr>
                    <w:tabs>
                      <w:tab w:val="clear" w:pos="2160"/>
                    </w:tabs>
                    <w:spacing w:before="120"/>
                    <w:ind w:left="315" w:hanging="173"/>
                    <w:rPr>
                      <w:rFonts w:cs="Arial"/>
                      <w:color w:val="000000" w:themeColor="text1"/>
                      <w:sz w:val="20"/>
                      <w:szCs w:val="20"/>
                      <w:lang w:val="en-AU" w:eastAsia="en-AU"/>
                    </w:rPr>
                  </w:pPr>
                  <w:r w:rsidRPr="00E958D4">
                    <w:rPr>
                      <w:rFonts w:cs="Arial"/>
                      <w:color w:val="000000" w:themeColor="text1"/>
                      <w:sz w:val="20"/>
                      <w:szCs w:val="20"/>
                      <w:lang w:eastAsia="en-AU"/>
                    </w:rPr>
                    <w:t xml:space="preserve">any cross-reactivity with known allergens:                 possible cross-reactivity with peanut (in Europe), cross-reactions with peanut not confirmed in Australia </w:t>
                  </w:r>
                </w:p>
                <w:p w14:paraId="3D8E149C" w14:textId="77777777" w:rsidR="00074926" w:rsidRPr="00E958D4" w:rsidRDefault="00074926" w:rsidP="00074926">
                  <w:pPr>
                    <w:ind w:left="173" w:hanging="173"/>
                    <w:rPr>
                      <w:rFonts w:cs="Arial"/>
                      <w:color w:val="000000" w:themeColor="text1"/>
                      <w:sz w:val="20"/>
                      <w:szCs w:val="20"/>
                      <w:lang w:val="en-AU" w:eastAsia="en-AU"/>
                    </w:rPr>
                  </w:pPr>
                </w:p>
              </w:tc>
              <w:tc>
                <w:tcPr>
                  <w:tcW w:w="1430" w:type="dxa"/>
                </w:tcPr>
                <w:p w14:paraId="3D8E149D" w14:textId="77777777" w:rsidR="00074926" w:rsidRDefault="00074926" w:rsidP="00074926">
                  <w:pPr>
                    <w:rPr>
                      <w:rFonts w:cs="Arial"/>
                      <w:color w:val="000000" w:themeColor="text1"/>
                      <w:sz w:val="20"/>
                      <w:szCs w:val="20"/>
                      <w:lang w:val="en-AU" w:eastAsia="en-AU"/>
                    </w:rPr>
                  </w:pPr>
                </w:p>
                <w:p w14:paraId="3D8E149E" w14:textId="77777777" w:rsidR="00074926" w:rsidRDefault="00074926" w:rsidP="00074926">
                  <w:pPr>
                    <w:rPr>
                      <w:rFonts w:cs="Arial"/>
                      <w:color w:val="000000" w:themeColor="text1"/>
                      <w:sz w:val="20"/>
                      <w:szCs w:val="20"/>
                      <w:lang w:val="en-AU" w:eastAsia="en-AU"/>
                    </w:rPr>
                  </w:pPr>
                </w:p>
                <w:p w14:paraId="3D8E149F" w14:textId="77777777" w:rsidR="00074926" w:rsidRDefault="00074926" w:rsidP="00074926">
                  <w:pPr>
                    <w:rPr>
                      <w:rFonts w:cs="Arial"/>
                      <w:color w:val="000000" w:themeColor="text1"/>
                      <w:sz w:val="20"/>
                      <w:szCs w:val="20"/>
                      <w:lang w:val="en-AU" w:eastAsia="en-AU"/>
                    </w:rPr>
                  </w:pPr>
                  <w:r>
                    <w:rPr>
                      <w:rFonts w:cs="Arial"/>
                      <w:color w:val="000000" w:themeColor="text1"/>
                      <w:sz w:val="20"/>
                      <w:szCs w:val="20"/>
                      <w:lang w:val="en-AU" w:eastAsia="en-AU"/>
                    </w:rPr>
                    <w:t xml:space="preserve">yes </w:t>
                  </w:r>
                </w:p>
                <w:p w14:paraId="3D8E14A0" w14:textId="77777777" w:rsidR="00074926" w:rsidRDefault="00074926" w:rsidP="00074926">
                  <w:pPr>
                    <w:rPr>
                      <w:rFonts w:cs="Arial"/>
                      <w:color w:val="000000" w:themeColor="text1"/>
                      <w:sz w:val="20"/>
                      <w:szCs w:val="20"/>
                      <w:lang w:val="en-AU" w:eastAsia="en-AU"/>
                    </w:rPr>
                  </w:pPr>
                </w:p>
                <w:p w14:paraId="3D8E14A1" w14:textId="77777777" w:rsidR="00074926" w:rsidRDefault="00074926" w:rsidP="00074926">
                  <w:pPr>
                    <w:rPr>
                      <w:rFonts w:cs="Arial"/>
                      <w:color w:val="000000" w:themeColor="text1"/>
                      <w:sz w:val="20"/>
                      <w:szCs w:val="20"/>
                      <w:lang w:val="en-AU" w:eastAsia="en-AU"/>
                    </w:rPr>
                  </w:pPr>
                  <w:r>
                    <w:rPr>
                      <w:rFonts w:cs="Arial"/>
                      <w:color w:val="000000" w:themeColor="text1"/>
                      <w:sz w:val="20"/>
                      <w:szCs w:val="20"/>
                      <w:lang w:val="en-AU" w:eastAsia="en-AU"/>
                    </w:rPr>
                    <w:t>yes</w:t>
                  </w:r>
                </w:p>
                <w:p w14:paraId="3D8E14A2" w14:textId="77777777" w:rsidR="00074926" w:rsidRDefault="00074926" w:rsidP="00074926">
                  <w:pPr>
                    <w:rPr>
                      <w:rFonts w:cs="Arial"/>
                      <w:color w:val="000000" w:themeColor="text1"/>
                      <w:sz w:val="20"/>
                      <w:szCs w:val="20"/>
                      <w:lang w:val="en-AU" w:eastAsia="en-AU"/>
                    </w:rPr>
                  </w:pPr>
                </w:p>
                <w:p w14:paraId="3D8E14A3" w14:textId="77777777" w:rsidR="00074926" w:rsidRDefault="00074926" w:rsidP="00074926">
                  <w:pPr>
                    <w:rPr>
                      <w:rFonts w:cs="Arial"/>
                      <w:color w:val="000000" w:themeColor="text1"/>
                      <w:sz w:val="20"/>
                      <w:szCs w:val="20"/>
                      <w:lang w:val="en-AU" w:eastAsia="en-AU"/>
                    </w:rPr>
                  </w:pPr>
                </w:p>
                <w:p w14:paraId="3D8E14A4" w14:textId="77777777" w:rsidR="00074926" w:rsidRDefault="00074926" w:rsidP="00074926">
                  <w:pPr>
                    <w:rPr>
                      <w:rFonts w:cs="Arial"/>
                      <w:color w:val="000000" w:themeColor="text1"/>
                      <w:sz w:val="20"/>
                      <w:szCs w:val="20"/>
                      <w:lang w:val="en-AU" w:eastAsia="en-AU"/>
                    </w:rPr>
                  </w:pPr>
                </w:p>
                <w:p w14:paraId="3D8E14A5" w14:textId="77777777" w:rsidR="00074926" w:rsidRPr="00E958D4" w:rsidRDefault="00074926" w:rsidP="00074926">
                  <w:pPr>
                    <w:rPr>
                      <w:rFonts w:cs="Arial"/>
                      <w:color w:val="000000" w:themeColor="text1"/>
                      <w:sz w:val="20"/>
                      <w:szCs w:val="20"/>
                      <w:lang w:val="en-AU" w:eastAsia="en-AU"/>
                    </w:rPr>
                  </w:pPr>
                  <w:r>
                    <w:rPr>
                      <w:rFonts w:cs="Arial"/>
                      <w:color w:val="000000" w:themeColor="text1"/>
                      <w:sz w:val="20"/>
                      <w:szCs w:val="20"/>
                      <w:lang w:val="en-AU" w:eastAsia="en-AU"/>
                    </w:rPr>
                    <w:t>not confirmed</w:t>
                  </w:r>
                </w:p>
              </w:tc>
            </w:tr>
          </w:tbl>
          <w:p w14:paraId="3D8E14A7" w14:textId="77777777" w:rsidR="00074926" w:rsidRDefault="00074926" w:rsidP="00074926">
            <w:pPr>
              <w:rPr>
                <w:rFonts w:cs="Arial"/>
                <w:color w:val="000000" w:themeColor="text1"/>
                <w:lang w:val="en-AU" w:eastAsia="en-AU"/>
              </w:rPr>
            </w:pPr>
          </w:p>
        </w:tc>
      </w:tr>
    </w:tbl>
    <w:p w14:paraId="3D8E14A9" w14:textId="77777777" w:rsidR="00074926" w:rsidRDefault="00074926" w:rsidP="00074926">
      <w:pPr>
        <w:spacing w:after="200" w:line="276" w:lineRule="auto"/>
        <w:rPr>
          <w:rFonts w:cs="Arial"/>
          <w:color w:val="000000" w:themeColor="text1"/>
          <w:lang w:val="en-AU" w:eastAsia="en-AU"/>
        </w:rPr>
      </w:pPr>
    </w:p>
    <w:p w14:paraId="3D8E14AA" w14:textId="77777777" w:rsidR="00074926" w:rsidRDefault="00074926" w:rsidP="00074926">
      <w:pPr>
        <w:rPr>
          <w:color w:val="1F497D"/>
          <w:lang w:val="en-AU"/>
        </w:rPr>
      </w:pPr>
    </w:p>
    <w:p w14:paraId="3D8E14AB" w14:textId="77777777" w:rsidR="00092CDA" w:rsidRDefault="00092CDA" w:rsidP="00690206"/>
    <w:p w14:paraId="3D8E14AC" w14:textId="77777777" w:rsidR="00092CDA" w:rsidRDefault="00092CDA" w:rsidP="00690206"/>
    <w:p w14:paraId="3D8E14AD" w14:textId="77777777" w:rsidR="00092CDA" w:rsidRDefault="00092CDA" w:rsidP="00690206">
      <w:pPr>
        <w:sectPr w:rsidR="00092CDA" w:rsidSect="001940E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pgNumType w:fmt="lowerRoman" w:start="1"/>
          <w:cols w:space="708"/>
          <w:docGrid w:linePitch="360"/>
        </w:sectPr>
      </w:pPr>
    </w:p>
    <w:p w14:paraId="3D8E14AE" w14:textId="77777777" w:rsidR="00562917" w:rsidRPr="00352CF2" w:rsidRDefault="00562917" w:rsidP="00690206">
      <w:pPr>
        <w:jc w:val="center"/>
        <w:rPr>
          <w:b/>
          <w:sz w:val="28"/>
          <w:szCs w:val="28"/>
        </w:rPr>
      </w:pPr>
      <w:r w:rsidRPr="00352CF2">
        <w:rPr>
          <w:b/>
          <w:sz w:val="28"/>
          <w:szCs w:val="28"/>
        </w:rPr>
        <w:lastRenderedPageBreak/>
        <w:t xml:space="preserve">Table of </w:t>
      </w:r>
      <w:r w:rsidR="00456B54" w:rsidRPr="00352CF2">
        <w:rPr>
          <w:b/>
          <w:sz w:val="28"/>
          <w:szCs w:val="28"/>
        </w:rPr>
        <w:t>C</w:t>
      </w:r>
      <w:r w:rsidRPr="00352CF2">
        <w:rPr>
          <w:b/>
          <w:sz w:val="28"/>
          <w:szCs w:val="28"/>
        </w:rPr>
        <w:t>ontents</w:t>
      </w:r>
    </w:p>
    <w:p w14:paraId="3D8E14AF" w14:textId="77777777" w:rsidR="00562917" w:rsidRDefault="00562917" w:rsidP="00051ED9"/>
    <w:sdt>
      <w:sdtPr>
        <w:rPr>
          <w:rFonts w:eastAsia="Times New Roman" w:cs="Times New Roman"/>
          <w:b w:val="0"/>
          <w:bCs w:val="0"/>
          <w:sz w:val="22"/>
          <w:szCs w:val="24"/>
          <w:lang w:bidi="en-US"/>
        </w:rPr>
        <w:id w:val="456223770"/>
        <w:docPartObj>
          <w:docPartGallery w:val="Table of Contents"/>
          <w:docPartUnique/>
        </w:docPartObj>
      </w:sdtPr>
      <w:sdtEndPr>
        <w:rPr>
          <w:noProof/>
        </w:rPr>
      </w:sdtEndPr>
      <w:sdtContent>
        <w:p w14:paraId="3D8E14B0" w14:textId="7D4EDE83" w:rsidR="001F6C34" w:rsidRDefault="001F6C34">
          <w:pPr>
            <w:pStyle w:val="TOCHeading"/>
          </w:pPr>
        </w:p>
        <w:p w14:paraId="3D8E14B1" w14:textId="77777777" w:rsidR="00B26944" w:rsidRDefault="001F6C34">
          <w:pPr>
            <w:pStyle w:val="TOC1"/>
            <w:tabs>
              <w:tab w:val="right" w:leader="dot" w:pos="9016"/>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413775038" w:history="1">
            <w:r w:rsidR="00B26944" w:rsidRPr="006A7979">
              <w:rPr>
                <w:rStyle w:val="Hyperlink"/>
                <w:noProof/>
              </w:rPr>
              <w:t>Executive summary</w:t>
            </w:r>
            <w:r w:rsidR="00B26944">
              <w:rPr>
                <w:noProof/>
                <w:webHidden/>
              </w:rPr>
              <w:tab/>
            </w:r>
            <w:r w:rsidR="00B26944">
              <w:rPr>
                <w:noProof/>
                <w:webHidden/>
              </w:rPr>
              <w:fldChar w:fldCharType="begin"/>
            </w:r>
            <w:r w:rsidR="00B26944">
              <w:rPr>
                <w:noProof/>
                <w:webHidden/>
              </w:rPr>
              <w:instrText xml:space="preserve"> PAGEREF _Toc413775038 \h </w:instrText>
            </w:r>
            <w:r w:rsidR="00B26944">
              <w:rPr>
                <w:noProof/>
                <w:webHidden/>
              </w:rPr>
            </w:r>
            <w:r w:rsidR="00B26944">
              <w:rPr>
                <w:noProof/>
                <w:webHidden/>
              </w:rPr>
              <w:fldChar w:fldCharType="separate"/>
            </w:r>
            <w:r w:rsidR="00403E04">
              <w:rPr>
                <w:noProof/>
                <w:webHidden/>
              </w:rPr>
              <w:t>i</w:t>
            </w:r>
            <w:r w:rsidR="00B26944">
              <w:rPr>
                <w:noProof/>
                <w:webHidden/>
              </w:rPr>
              <w:fldChar w:fldCharType="end"/>
            </w:r>
          </w:hyperlink>
        </w:p>
        <w:p w14:paraId="3D8E14B2"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39" w:history="1">
            <w:r w:rsidR="00B26944" w:rsidRPr="006A7979">
              <w:rPr>
                <w:rStyle w:val="Hyperlink"/>
                <w:rFonts w:ascii="Arial Bold" w:hAnsi="Arial Bold"/>
                <w:noProof/>
                <w:lang w:val="en-AU" w:eastAsia="en-AU"/>
              </w:rPr>
              <w:t>1</w:t>
            </w:r>
            <w:r w:rsidR="00B26944">
              <w:rPr>
                <w:rFonts w:eastAsiaTheme="minorEastAsia" w:cstheme="minorBidi"/>
                <w:b w:val="0"/>
                <w:bCs w:val="0"/>
                <w:caps w:val="0"/>
                <w:noProof/>
                <w:sz w:val="22"/>
                <w:szCs w:val="22"/>
                <w:lang w:eastAsia="en-GB" w:bidi="ar-SA"/>
              </w:rPr>
              <w:tab/>
            </w:r>
            <w:r w:rsidR="00B26944" w:rsidRPr="006A7979">
              <w:rPr>
                <w:rStyle w:val="Hyperlink"/>
                <w:rFonts w:ascii="Arial Bold" w:hAnsi="Arial Bold"/>
                <w:noProof/>
                <w:lang w:val="en-AU" w:eastAsia="en-AU"/>
              </w:rPr>
              <w:t>Introduction</w:t>
            </w:r>
            <w:r w:rsidR="00B26944">
              <w:rPr>
                <w:noProof/>
                <w:webHidden/>
              </w:rPr>
              <w:tab/>
            </w:r>
            <w:r w:rsidR="00B26944">
              <w:rPr>
                <w:noProof/>
                <w:webHidden/>
              </w:rPr>
              <w:fldChar w:fldCharType="begin"/>
            </w:r>
            <w:r w:rsidR="00B26944">
              <w:rPr>
                <w:noProof/>
                <w:webHidden/>
              </w:rPr>
              <w:instrText xml:space="preserve"> PAGEREF _Toc413775039 \h </w:instrText>
            </w:r>
            <w:r w:rsidR="00B26944">
              <w:rPr>
                <w:noProof/>
                <w:webHidden/>
              </w:rPr>
            </w:r>
            <w:r w:rsidR="00B26944">
              <w:rPr>
                <w:noProof/>
                <w:webHidden/>
              </w:rPr>
              <w:fldChar w:fldCharType="separate"/>
            </w:r>
            <w:r w:rsidR="00403E04">
              <w:rPr>
                <w:noProof/>
                <w:webHidden/>
              </w:rPr>
              <w:t>2</w:t>
            </w:r>
            <w:r w:rsidR="00B26944">
              <w:rPr>
                <w:noProof/>
                <w:webHidden/>
              </w:rPr>
              <w:fldChar w:fldCharType="end"/>
            </w:r>
          </w:hyperlink>
        </w:p>
        <w:p w14:paraId="3D8E14B3"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40" w:history="1">
            <w:r w:rsidR="00B26944" w:rsidRPr="006A7979">
              <w:rPr>
                <w:rStyle w:val="Hyperlink"/>
                <w:rFonts w:eastAsia="Calibri"/>
                <w:noProof/>
              </w:rPr>
              <w:t>2</w:t>
            </w:r>
            <w:r w:rsidR="00B26944">
              <w:rPr>
                <w:rFonts w:eastAsiaTheme="minorEastAsia" w:cstheme="minorBidi"/>
                <w:b w:val="0"/>
                <w:bCs w:val="0"/>
                <w:caps w:val="0"/>
                <w:noProof/>
                <w:sz w:val="22"/>
                <w:szCs w:val="22"/>
                <w:lang w:eastAsia="en-GB" w:bidi="ar-SA"/>
              </w:rPr>
              <w:tab/>
            </w:r>
            <w:r w:rsidR="00B26944" w:rsidRPr="006A7979">
              <w:rPr>
                <w:rStyle w:val="Hyperlink"/>
                <w:rFonts w:eastAsia="Calibri"/>
                <w:noProof/>
              </w:rPr>
              <w:t>Lupin use in food</w:t>
            </w:r>
            <w:r w:rsidR="00B26944">
              <w:rPr>
                <w:noProof/>
                <w:webHidden/>
              </w:rPr>
              <w:tab/>
            </w:r>
            <w:r w:rsidR="00B26944">
              <w:rPr>
                <w:noProof/>
                <w:webHidden/>
              </w:rPr>
              <w:fldChar w:fldCharType="begin"/>
            </w:r>
            <w:r w:rsidR="00B26944">
              <w:rPr>
                <w:noProof/>
                <w:webHidden/>
              </w:rPr>
              <w:instrText xml:space="preserve"> PAGEREF _Toc413775040 \h </w:instrText>
            </w:r>
            <w:r w:rsidR="00B26944">
              <w:rPr>
                <w:noProof/>
                <w:webHidden/>
              </w:rPr>
            </w:r>
            <w:r w:rsidR="00B26944">
              <w:rPr>
                <w:noProof/>
                <w:webHidden/>
              </w:rPr>
              <w:fldChar w:fldCharType="separate"/>
            </w:r>
            <w:r w:rsidR="00403E04">
              <w:rPr>
                <w:noProof/>
                <w:webHidden/>
              </w:rPr>
              <w:t>2</w:t>
            </w:r>
            <w:r w:rsidR="00B26944">
              <w:rPr>
                <w:noProof/>
                <w:webHidden/>
              </w:rPr>
              <w:fldChar w:fldCharType="end"/>
            </w:r>
          </w:hyperlink>
        </w:p>
        <w:p w14:paraId="3D8E14B4"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41" w:history="1">
            <w:r w:rsidR="00B26944" w:rsidRPr="006A7979">
              <w:rPr>
                <w:rStyle w:val="Hyperlink"/>
                <w:rFonts w:eastAsia="Calibri"/>
                <w:noProof/>
              </w:rPr>
              <w:t>3</w:t>
            </w:r>
            <w:r w:rsidR="00B26944">
              <w:rPr>
                <w:rFonts w:eastAsiaTheme="minorEastAsia" w:cstheme="minorBidi"/>
                <w:b w:val="0"/>
                <w:bCs w:val="0"/>
                <w:caps w:val="0"/>
                <w:noProof/>
                <w:sz w:val="22"/>
                <w:szCs w:val="22"/>
                <w:lang w:eastAsia="en-GB" w:bidi="ar-SA"/>
              </w:rPr>
              <w:tab/>
            </w:r>
            <w:r w:rsidR="00B26944" w:rsidRPr="006A7979">
              <w:rPr>
                <w:rStyle w:val="Hyperlink"/>
                <w:rFonts w:eastAsia="Calibri"/>
                <w:noProof/>
              </w:rPr>
              <w:t>Outline of clinical data on lupin allergy in Australia</w:t>
            </w:r>
            <w:r w:rsidR="00B26944">
              <w:rPr>
                <w:noProof/>
                <w:webHidden/>
              </w:rPr>
              <w:tab/>
            </w:r>
            <w:r w:rsidR="00B26944">
              <w:rPr>
                <w:noProof/>
                <w:webHidden/>
              </w:rPr>
              <w:fldChar w:fldCharType="begin"/>
            </w:r>
            <w:r w:rsidR="00B26944">
              <w:rPr>
                <w:noProof/>
                <w:webHidden/>
              </w:rPr>
              <w:instrText xml:space="preserve"> PAGEREF _Toc413775041 \h </w:instrText>
            </w:r>
            <w:r w:rsidR="00B26944">
              <w:rPr>
                <w:noProof/>
                <w:webHidden/>
              </w:rPr>
            </w:r>
            <w:r w:rsidR="00B26944">
              <w:rPr>
                <w:noProof/>
                <w:webHidden/>
              </w:rPr>
              <w:fldChar w:fldCharType="separate"/>
            </w:r>
            <w:r w:rsidR="00403E04">
              <w:rPr>
                <w:noProof/>
                <w:webHidden/>
              </w:rPr>
              <w:t>2</w:t>
            </w:r>
            <w:r w:rsidR="00B26944">
              <w:rPr>
                <w:noProof/>
                <w:webHidden/>
              </w:rPr>
              <w:fldChar w:fldCharType="end"/>
            </w:r>
          </w:hyperlink>
        </w:p>
        <w:p w14:paraId="3D8E14B5" w14:textId="77777777" w:rsidR="00B26944" w:rsidRDefault="002B1E7D">
          <w:pPr>
            <w:pStyle w:val="TOC2"/>
            <w:tabs>
              <w:tab w:val="left" w:pos="880"/>
              <w:tab w:val="right" w:leader="dot" w:pos="9016"/>
            </w:tabs>
            <w:rPr>
              <w:rFonts w:eastAsiaTheme="minorEastAsia" w:cstheme="minorBidi"/>
              <w:smallCaps w:val="0"/>
              <w:noProof/>
              <w:sz w:val="22"/>
              <w:szCs w:val="22"/>
              <w:lang w:eastAsia="en-GB" w:bidi="ar-SA"/>
            </w:rPr>
          </w:pPr>
          <w:hyperlink w:anchor="_Toc413775042" w:history="1">
            <w:r w:rsidR="00B26944" w:rsidRPr="006A7979">
              <w:rPr>
                <w:rStyle w:val="Hyperlink"/>
                <w:noProof/>
              </w:rPr>
              <w:t>3.1</w:t>
            </w:r>
            <w:r w:rsidR="00B26944">
              <w:rPr>
                <w:rFonts w:eastAsiaTheme="minorEastAsia" w:cstheme="minorBidi"/>
                <w:smallCaps w:val="0"/>
                <w:noProof/>
                <w:sz w:val="22"/>
                <w:szCs w:val="22"/>
                <w:lang w:eastAsia="en-GB" w:bidi="ar-SA"/>
              </w:rPr>
              <w:tab/>
            </w:r>
            <w:r w:rsidR="00B26944" w:rsidRPr="006A7979">
              <w:rPr>
                <w:rStyle w:val="Hyperlink"/>
                <w:noProof/>
              </w:rPr>
              <w:t>Lupin Anaphylaxis cases</w:t>
            </w:r>
            <w:r w:rsidR="00B26944">
              <w:rPr>
                <w:noProof/>
                <w:webHidden/>
              </w:rPr>
              <w:tab/>
            </w:r>
            <w:r w:rsidR="00B26944">
              <w:rPr>
                <w:noProof/>
                <w:webHidden/>
              </w:rPr>
              <w:fldChar w:fldCharType="begin"/>
            </w:r>
            <w:r w:rsidR="00B26944">
              <w:rPr>
                <w:noProof/>
                <w:webHidden/>
              </w:rPr>
              <w:instrText xml:space="preserve"> PAGEREF _Toc413775042 \h </w:instrText>
            </w:r>
            <w:r w:rsidR="00B26944">
              <w:rPr>
                <w:noProof/>
                <w:webHidden/>
              </w:rPr>
            </w:r>
            <w:r w:rsidR="00B26944">
              <w:rPr>
                <w:noProof/>
                <w:webHidden/>
              </w:rPr>
              <w:fldChar w:fldCharType="separate"/>
            </w:r>
            <w:r w:rsidR="00403E04">
              <w:rPr>
                <w:noProof/>
                <w:webHidden/>
              </w:rPr>
              <w:t>2</w:t>
            </w:r>
            <w:r w:rsidR="00B26944">
              <w:rPr>
                <w:noProof/>
                <w:webHidden/>
              </w:rPr>
              <w:fldChar w:fldCharType="end"/>
            </w:r>
          </w:hyperlink>
        </w:p>
        <w:p w14:paraId="3D8E14B6" w14:textId="77777777" w:rsidR="00B26944" w:rsidRDefault="002B1E7D">
          <w:pPr>
            <w:pStyle w:val="TOC2"/>
            <w:tabs>
              <w:tab w:val="left" w:pos="880"/>
              <w:tab w:val="right" w:leader="dot" w:pos="9016"/>
            </w:tabs>
            <w:rPr>
              <w:rFonts w:eastAsiaTheme="minorEastAsia" w:cstheme="minorBidi"/>
              <w:smallCaps w:val="0"/>
              <w:noProof/>
              <w:sz w:val="22"/>
              <w:szCs w:val="22"/>
              <w:lang w:eastAsia="en-GB" w:bidi="ar-SA"/>
            </w:rPr>
          </w:pPr>
          <w:hyperlink w:anchor="_Toc413775043" w:history="1">
            <w:r w:rsidR="00B26944" w:rsidRPr="006A7979">
              <w:rPr>
                <w:rStyle w:val="Hyperlink"/>
                <w:noProof/>
              </w:rPr>
              <w:t>3.2</w:t>
            </w:r>
            <w:r w:rsidR="00B26944">
              <w:rPr>
                <w:rFonts w:eastAsiaTheme="minorEastAsia" w:cstheme="minorBidi"/>
                <w:smallCaps w:val="0"/>
                <w:noProof/>
                <w:sz w:val="22"/>
                <w:szCs w:val="22"/>
                <w:lang w:eastAsia="en-GB" w:bidi="ar-SA"/>
              </w:rPr>
              <w:tab/>
            </w:r>
            <w:r w:rsidR="00B26944" w:rsidRPr="006A7979">
              <w:rPr>
                <w:rStyle w:val="Hyperlink"/>
                <w:noProof/>
              </w:rPr>
              <w:t>Lupin sensitisation</w:t>
            </w:r>
            <w:r w:rsidR="00B26944">
              <w:rPr>
                <w:noProof/>
                <w:webHidden/>
              </w:rPr>
              <w:tab/>
            </w:r>
            <w:r w:rsidR="00B26944">
              <w:rPr>
                <w:noProof/>
                <w:webHidden/>
              </w:rPr>
              <w:fldChar w:fldCharType="begin"/>
            </w:r>
            <w:r w:rsidR="00B26944">
              <w:rPr>
                <w:noProof/>
                <w:webHidden/>
              </w:rPr>
              <w:instrText xml:space="preserve"> PAGEREF _Toc413775043 \h </w:instrText>
            </w:r>
            <w:r w:rsidR="00B26944">
              <w:rPr>
                <w:noProof/>
                <w:webHidden/>
              </w:rPr>
            </w:r>
            <w:r w:rsidR="00B26944">
              <w:rPr>
                <w:noProof/>
                <w:webHidden/>
              </w:rPr>
              <w:fldChar w:fldCharType="separate"/>
            </w:r>
            <w:r w:rsidR="00403E04">
              <w:rPr>
                <w:noProof/>
                <w:webHidden/>
              </w:rPr>
              <w:t>3</w:t>
            </w:r>
            <w:r w:rsidR="00B26944">
              <w:rPr>
                <w:noProof/>
                <w:webHidden/>
              </w:rPr>
              <w:fldChar w:fldCharType="end"/>
            </w:r>
          </w:hyperlink>
        </w:p>
        <w:p w14:paraId="3D8E14B7" w14:textId="77777777" w:rsidR="00B26944" w:rsidRDefault="002B1E7D">
          <w:pPr>
            <w:pStyle w:val="TOC3"/>
            <w:tabs>
              <w:tab w:val="left" w:pos="1100"/>
              <w:tab w:val="right" w:leader="dot" w:pos="9016"/>
            </w:tabs>
            <w:rPr>
              <w:rFonts w:eastAsiaTheme="minorEastAsia" w:cstheme="minorBidi"/>
              <w:i w:val="0"/>
              <w:iCs w:val="0"/>
              <w:noProof/>
              <w:sz w:val="22"/>
              <w:szCs w:val="22"/>
              <w:lang w:eastAsia="en-GB" w:bidi="ar-SA"/>
            </w:rPr>
          </w:pPr>
          <w:hyperlink w:anchor="_Toc413775044" w:history="1">
            <w:r w:rsidR="00B26944" w:rsidRPr="006A7979">
              <w:rPr>
                <w:rStyle w:val="Hyperlink"/>
                <w:noProof/>
              </w:rPr>
              <w:t>3.2.1</w:t>
            </w:r>
            <w:r w:rsidR="00B26944">
              <w:rPr>
                <w:rFonts w:eastAsiaTheme="minorEastAsia" w:cstheme="minorBidi"/>
                <w:i w:val="0"/>
                <w:iCs w:val="0"/>
                <w:noProof/>
                <w:sz w:val="22"/>
                <w:szCs w:val="22"/>
                <w:lang w:eastAsia="en-GB" w:bidi="ar-SA"/>
              </w:rPr>
              <w:tab/>
            </w:r>
            <w:r w:rsidR="00B26944" w:rsidRPr="006A7979">
              <w:rPr>
                <w:rStyle w:val="Hyperlink"/>
                <w:noProof/>
              </w:rPr>
              <w:t>RPAH allergy clinic population (Sydney group)</w:t>
            </w:r>
            <w:r w:rsidR="00B26944">
              <w:rPr>
                <w:noProof/>
                <w:webHidden/>
              </w:rPr>
              <w:tab/>
            </w:r>
            <w:r w:rsidR="00B26944">
              <w:rPr>
                <w:noProof/>
                <w:webHidden/>
              </w:rPr>
              <w:fldChar w:fldCharType="begin"/>
            </w:r>
            <w:r w:rsidR="00B26944">
              <w:rPr>
                <w:noProof/>
                <w:webHidden/>
              </w:rPr>
              <w:instrText xml:space="preserve"> PAGEREF _Toc413775044 \h </w:instrText>
            </w:r>
            <w:r w:rsidR="00B26944">
              <w:rPr>
                <w:noProof/>
                <w:webHidden/>
              </w:rPr>
            </w:r>
            <w:r w:rsidR="00B26944">
              <w:rPr>
                <w:noProof/>
                <w:webHidden/>
              </w:rPr>
              <w:fldChar w:fldCharType="separate"/>
            </w:r>
            <w:r w:rsidR="00403E04">
              <w:rPr>
                <w:noProof/>
                <w:webHidden/>
              </w:rPr>
              <w:t>3</w:t>
            </w:r>
            <w:r w:rsidR="00B26944">
              <w:rPr>
                <w:noProof/>
                <w:webHidden/>
              </w:rPr>
              <w:fldChar w:fldCharType="end"/>
            </w:r>
          </w:hyperlink>
        </w:p>
        <w:p w14:paraId="3D8E14B8" w14:textId="77777777" w:rsidR="00B26944" w:rsidRDefault="002B1E7D">
          <w:pPr>
            <w:pStyle w:val="TOC3"/>
            <w:tabs>
              <w:tab w:val="left" w:pos="1100"/>
              <w:tab w:val="right" w:leader="dot" w:pos="9016"/>
            </w:tabs>
            <w:rPr>
              <w:rFonts w:eastAsiaTheme="minorEastAsia" w:cstheme="minorBidi"/>
              <w:i w:val="0"/>
              <w:iCs w:val="0"/>
              <w:noProof/>
              <w:sz w:val="22"/>
              <w:szCs w:val="22"/>
              <w:lang w:eastAsia="en-GB" w:bidi="ar-SA"/>
            </w:rPr>
          </w:pPr>
          <w:hyperlink w:anchor="_Toc413775045" w:history="1">
            <w:r w:rsidR="00B26944" w:rsidRPr="006A7979">
              <w:rPr>
                <w:rStyle w:val="Hyperlink"/>
                <w:noProof/>
              </w:rPr>
              <w:t>3.2.2</w:t>
            </w:r>
            <w:r w:rsidR="00B26944">
              <w:rPr>
                <w:rFonts w:eastAsiaTheme="minorEastAsia" w:cstheme="minorBidi"/>
                <w:i w:val="0"/>
                <w:iCs w:val="0"/>
                <w:noProof/>
                <w:sz w:val="22"/>
                <w:szCs w:val="22"/>
                <w:lang w:eastAsia="en-GB" w:bidi="ar-SA"/>
              </w:rPr>
              <w:tab/>
            </w:r>
            <w:r w:rsidR="00B26944" w:rsidRPr="006A7979">
              <w:rPr>
                <w:rStyle w:val="Hyperlink"/>
                <w:noProof/>
              </w:rPr>
              <w:t>Lupin sensitisation /allergy reported in other regions of Australia</w:t>
            </w:r>
            <w:r w:rsidR="00B26944">
              <w:rPr>
                <w:noProof/>
                <w:webHidden/>
              </w:rPr>
              <w:tab/>
            </w:r>
            <w:r w:rsidR="00B26944">
              <w:rPr>
                <w:noProof/>
                <w:webHidden/>
              </w:rPr>
              <w:fldChar w:fldCharType="begin"/>
            </w:r>
            <w:r w:rsidR="00B26944">
              <w:rPr>
                <w:noProof/>
                <w:webHidden/>
              </w:rPr>
              <w:instrText xml:space="preserve"> PAGEREF _Toc413775045 \h </w:instrText>
            </w:r>
            <w:r w:rsidR="00B26944">
              <w:rPr>
                <w:noProof/>
                <w:webHidden/>
              </w:rPr>
            </w:r>
            <w:r w:rsidR="00B26944">
              <w:rPr>
                <w:noProof/>
                <w:webHidden/>
              </w:rPr>
              <w:fldChar w:fldCharType="separate"/>
            </w:r>
            <w:r w:rsidR="00403E04">
              <w:rPr>
                <w:noProof/>
                <w:webHidden/>
              </w:rPr>
              <w:t>4</w:t>
            </w:r>
            <w:r w:rsidR="00B26944">
              <w:rPr>
                <w:noProof/>
                <w:webHidden/>
              </w:rPr>
              <w:fldChar w:fldCharType="end"/>
            </w:r>
          </w:hyperlink>
        </w:p>
        <w:p w14:paraId="3D8E14B9" w14:textId="77777777" w:rsidR="00B26944" w:rsidRDefault="002B1E7D">
          <w:pPr>
            <w:pStyle w:val="TOC2"/>
            <w:tabs>
              <w:tab w:val="left" w:pos="880"/>
              <w:tab w:val="right" w:leader="dot" w:pos="9016"/>
            </w:tabs>
            <w:rPr>
              <w:rFonts w:eastAsiaTheme="minorEastAsia" w:cstheme="minorBidi"/>
              <w:smallCaps w:val="0"/>
              <w:noProof/>
              <w:sz w:val="22"/>
              <w:szCs w:val="22"/>
              <w:lang w:eastAsia="en-GB" w:bidi="ar-SA"/>
            </w:rPr>
          </w:pPr>
          <w:hyperlink w:anchor="_Toc413775046" w:history="1">
            <w:r w:rsidR="00B26944" w:rsidRPr="006A7979">
              <w:rPr>
                <w:rStyle w:val="Hyperlink"/>
                <w:noProof/>
              </w:rPr>
              <w:t>3.3</w:t>
            </w:r>
            <w:r w:rsidR="00B26944">
              <w:rPr>
                <w:rFonts w:eastAsiaTheme="minorEastAsia" w:cstheme="minorBidi"/>
                <w:smallCaps w:val="0"/>
                <w:noProof/>
                <w:sz w:val="22"/>
                <w:szCs w:val="22"/>
                <w:lang w:eastAsia="en-GB" w:bidi="ar-SA"/>
              </w:rPr>
              <w:tab/>
            </w:r>
            <w:r w:rsidR="00B26944" w:rsidRPr="006A7979">
              <w:rPr>
                <w:rStyle w:val="Hyperlink"/>
                <w:noProof/>
              </w:rPr>
              <w:t>Lupin challenge studies in peanut sensitised/ peanut allergic patients</w:t>
            </w:r>
            <w:r w:rsidR="00B26944">
              <w:rPr>
                <w:noProof/>
                <w:webHidden/>
              </w:rPr>
              <w:tab/>
            </w:r>
            <w:r w:rsidR="00B26944">
              <w:rPr>
                <w:noProof/>
                <w:webHidden/>
              </w:rPr>
              <w:fldChar w:fldCharType="begin"/>
            </w:r>
            <w:r w:rsidR="00B26944">
              <w:rPr>
                <w:noProof/>
                <w:webHidden/>
              </w:rPr>
              <w:instrText xml:space="preserve"> PAGEREF _Toc413775046 \h </w:instrText>
            </w:r>
            <w:r w:rsidR="00B26944">
              <w:rPr>
                <w:noProof/>
                <w:webHidden/>
              </w:rPr>
            </w:r>
            <w:r w:rsidR="00B26944">
              <w:rPr>
                <w:noProof/>
                <w:webHidden/>
              </w:rPr>
              <w:fldChar w:fldCharType="separate"/>
            </w:r>
            <w:r w:rsidR="00403E04">
              <w:rPr>
                <w:noProof/>
                <w:webHidden/>
              </w:rPr>
              <w:t>5</w:t>
            </w:r>
            <w:r w:rsidR="00B26944">
              <w:rPr>
                <w:noProof/>
                <w:webHidden/>
              </w:rPr>
              <w:fldChar w:fldCharType="end"/>
            </w:r>
          </w:hyperlink>
        </w:p>
        <w:p w14:paraId="3D8E14BA" w14:textId="77777777" w:rsidR="00B26944" w:rsidRDefault="002B1E7D">
          <w:pPr>
            <w:pStyle w:val="TOC2"/>
            <w:tabs>
              <w:tab w:val="left" w:pos="880"/>
              <w:tab w:val="right" w:leader="dot" w:pos="9016"/>
            </w:tabs>
            <w:rPr>
              <w:rFonts w:eastAsiaTheme="minorEastAsia" w:cstheme="minorBidi"/>
              <w:smallCaps w:val="0"/>
              <w:noProof/>
              <w:sz w:val="22"/>
              <w:szCs w:val="22"/>
              <w:lang w:eastAsia="en-GB" w:bidi="ar-SA"/>
            </w:rPr>
          </w:pPr>
          <w:hyperlink w:anchor="_Toc413775047" w:history="1">
            <w:r w:rsidR="00B26944" w:rsidRPr="006A7979">
              <w:rPr>
                <w:rStyle w:val="Hyperlink"/>
                <w:noProof/>
              </w:rPr>
              <w:t>3.4</w:t>
            </w:r>
            <w:r w:rsidR="00B26944">
              <w:rPr>
                <w:rFonts w:eastAsiaTheme="minorEastAsia" w:cstheme="minorBidi"/>
                <w:smallCaps w:val="0"/>
                <w:noProof/>
                <w:sz w:val="22"/>
                <w:szCs w:val="22"/>
                <w:lang w:eastAsia="en-GB" w:bidi="ar-SA"/>
              </w:rPr>
              <w:tab/>
            </w:r>
            <w:r w:rsidR="00B26944" w:rsidRPr="006A7979">
              <w:rPr>
                <w:rStyle w:val="Hyperlink"/>
                <w:noProof/>
              </w:rPr>
              <w:t>Conclusions from the clinical investigation of lupin allergy in Australia</w:t>
            </w:r>
            <w:r w:rsidR="00B26944">
              <w:rPr>
                <w:noProof/>
                <w:webHidden/>
              </w:rPr>
              <w:tab/>
            </w:r>
            <w:r w:rsidR="00B26944">
              <w:rPr>
                <w:noProof/>
                <w:webHidden/>
              </w:rPr>
              <w:fldChar w:fldCharType="begin"/>
            </w:r>
            <w:r w:rsidR="00B26944">
              <w:rPr>
                <w:noProof/>
                <w:webHidden/>
              </w:rPr>
              <w:instrText xml:space="preserve"> PAGEREF _Toc413775047 \h </w:instrText>
            </w:r>
            <w:r w:rsidR="00B26944">
              <w:rPr>
                <w:noProof/>
                <w:webHidden/>
              </w:rPr>
            </w:r>
            <w:r w:rsidR="00B26944">
              <w:rPr>
                <w:noProof/>
                <w:webHidden/>
              </w:rPr>
              <w:fldChar w:fldCharType="separate"/>
            </w:r>
            <w:r w:rsidR="00403E04">
              <w:rPr>
                <w:noProof/>
                <w:webHidden/>
              </w:rPr>
              <w:t>6</w:t>
            </w:r>
            <w:r w:rsidR="00B26944">
              <w:rPr>
                <w:noProof/>
                <w:webHidden/>
              </w:rPr>
              <w:fldChar w:fldCharType="end"/>
            </w:r>
          </w:hyperlink>
        </w:p>
        <w:p w14:paraId="3D8E14BB" w14:textId="77777777" w:rsidR="00B26944" w:rsidRDefault="002B1E7D">
          <w:pPr>
            <w:pStyle w:val="TOC2"/>
            <w:tabs>
              <w:tab w:val="left" w:pos="880"/>
              <w:tab w:val="right" w:leader="dot" w:pos="9016"/>
            </w:tabs>
            <w:rPr>
              <w:rFonts w:eastAsiaTheme="minorEastAsia" w:cstheme="minorBidi"/>
              <w:smallCaps w:val="0"/>
              <w:noProof/>
              <w:sz w:val="22"/>
              <w:szCs w:val="22"/>
              <w:lang w:eastAsia="en-GB" w:bidi="ar-SA"/>
            </w:rPr>
          </w:pPr>
          <w:hyperlink w:anchor="_Toc413775048" w:history="1">
            <w:r w:rsidR="00B26944" w:rsidRPr="006A7979">
              <w:rPr>
                <w:rStyle w:val="Hyperlink"/>
                <w:noProof/>
              </w:rPr>
              <w:t>3.5</w:t>
            </w:r>
            <w:r w:rsidR="00B26944">
              <w:rPr>
                <w:rFonts w:eastAsiaTheme="minorEastAsia" w:cstheme="minorBidi"/>
                <w:smallCaps w:val="0"/>
                <w:noProof/>
                <w:sz w:val="22"/>
                <w:szCs w:val="22"/>
                <w:lang w:eastAsia="en-GB" w:bidi="ar-SA"/>
              </w:rPr>
              <w:tab/>
            </w:r>
            <w:r w:rsidR="00B26944" w:rsidRPr="006A7979">
              <w:rPr>
                <w:rStyle w:val="Hyperlink"/>
                <w:noProof/>
              </w:rPr>
              <w:t>Lupin allergy in other parts of Australia and New Zealand</w:t>
            </w:r>
            <w:r w:rsidR="00B26944">
              <w:rPr>
                <w:noProof/>
                <w:webHidden/>
              </w:rPr>
              <w:tab/>
            </w:r>
            <w:r w:rsidR="00B26944">
              <w:rPr>
                <w:noProof/>
                <w:webHidden/>
              </w:rPr>
              <w:fldChar w:fldCharType="begin"/>
            </w:r>
            <w:r w:rsidR="00B26944">
              <w:rPr>
                <w:noProof/>
                <w:webHidden/>
              </w:rPr>
              <w:instrText xml:space="preserve"> PAGEREF _Toc413775048 \h </w:instrText>
            </w:r>
            <w:r w:rsidR="00B26944">
              <w:rPr>
                <w:noProof/>
                <w:webHidden/>
              </w:rPr>
            </w:r>
            <w:r w:rsidR="00B26944">
              <w:rPr>
                <w:noProof/>
                <w:webHidden/>
              </w:rPr>
              <w:fldChar w:fldCharType="separate"/>
            </w:r>
            <w:r w:rsidR="00403E04">
              <w:rPr>
                <w:noProof/>
                <w:webHidden/>
              </w:rPr>
              <w:t>6</w:t>
            </w:r>
            <w:r w:rsidR="00B26944">
              <w:rPr>
                <w:noProof/>
                <w:webHidden/>
              </w:rPr>
              <w:fldChar w:fldCharType="end"/>
            </w:r>
          </w:hyperlink>
        </w:p>
        <w:p w14:paraId="3D8E14BC"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49" w:history="1">
            <w:r w:rsidR="00B26944" w:rsidRPr="006A7979">
              <w:rPr>
                <w:rStyle w:val="Hyperlink"/>
                <w:rFonts w:eastAsia="Calibri"/>
                <w:noProof/>
              </w:rPr>
              <w:t>4</w:t>
            </w:r>
            <w:r w:rsidR="00B26944">
              <w:rPr>
                <w:rFonts w:eastAsiaTheme="minorEastAsia" w:cstheme="minorBidi"/>
                <w:b w:val="0"/>
                <w:bCs w:val="0"/>
                <w:caps w:val="0"/>
                <w:noProof/>
                <w:sz w:val="22"/>
                <w:szCs w:val="22"/>
                <w:lang w:eastAsia="en-GB" w:bidi="ar-SA"/>
              </w:rPr>
              <w:tab/>
            </w:r>
            <w:r w:rsidR="00B26944" w:rsidRPr="006A7979">
              <w:rPr>
                <w:rStyle w:val="Hyperlink"/>
                <w:rFonts w:eastAsia="Calibri"/>
                <w:noProof/>
              </w:rPr>
              <w:t>Lupin allergy and the role of legume cross-reactivity</w:t>
            </w:r>
            <w:r w:rsidR="00B26944">
              <w:rPr>
                <w:noProof/>
                <w:webHidden/>
              </w:rPr>
              <w:tab/>
            </w:r>
            <w:r w:rsidR="00B26944">
              <w:rPr>
                <w:noProof/>
                <w:webHidden/>
              </w:rPr>
              <w:fldChar w:fldCharType="begin"/>
            </w:r>
            <w:r w:rsidR="00B26944">
              <w:rPr>
                <w:noProof/>
                <w:webHidden/>
              </w:rPr>
              <w:instrText xml:space="preserve"> PAGEREF _Toc413775049 \h </w:instrText>
            </w:r>
            <w:r w:rsidR="00B26944">
              <w:rPr>
                <w:noProof/>
                <w:webHidden/>
              </w:rPr>
            </w:r>
            <w:r w:rsidR="00B26944">
              <w:rPr>
                <w:noProof/>
                <w:webHidden/>
              </w:rPr>
              <w:fldChar w:fldCharType="separate"/>
            </w:r>
            <w:r w:rsidR="00403E04">
              <w:rPr>
                <w:noProof/>
                <w:webHidden/>
              </w:rPr>
              <w:t>7</w:t>
            </w:r>
            <w:r w:rsidR="00B26944">
              <w:rPr>
                <w:noProof/>
                <w:webHidden/>
              </w:rPr>
              <w:fldChar w:fldCharType="end"/>
            </w:r>
          </w:hyperlink>
        </w:p>
        <w:p w14:paraId="3D8E14BD"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50" w:history="1">
            <w:r w:rsidR="00B26944" w:rsidRPr="006A7979">
              <w:rPr>
                <w:rStyle w:val="Hyperlink"/>
                <w:rFonts w:eastAsia="Calibri"/>
                <w:noProof/>
              </w:rPr>
              <w:t>5</w:t>
            </w:r>
            <w:r w:rsidR="00B26944">
              <w:rPr>
                <w:rFonts w:eastAsiaTheme="minorEastAsia" w:cstheme="minorBidi"/>
                <w:b w:val="0"/>
                <w:bCs w:val="0"/>
                <w:caps w:val="0"/>
                <w:noProof/>
                <w:sz w:val="22"/>
                <w:szCs w:val="22"/>
                <w:lang w:eastAsia="en-GB" w:bidi="ar-SA"/>
              </w:rPr>
              <w:tab/>
            </w:r>
            <w:r w:rsidR="00B26944" w:rsidRPr="006A7979">
              <w:rPr>
                <w:rStyle w:val="Hyperlink"/>
                <w:rFonts w:eastAsia="Calibri"/>
                <w:noProof/>
              </w:rPr>
              <w:t>Lupin proteins and identified allergens</w:t>
            </w:r>
            <w:r w:rsidR="00B26944">
              <w:rPr>
                <w:noProof/>
                <w:webHidden/>
              </w:rPr>
              <w:tab/>
            </w:r>
            <w:r w:rsidR="00B26944">
              <w:rPr>
                <w:noProof/>
                <w:webHidden/>
              </w:rPr>
              <w:fldChar w:fldCharType="begin"/>
            </w:r>
            <w:r w:rsidR="00B26944">
              <w:rPr>
                <w:noProof/>
                <w:webHidden/>
              </w:rPr>
              <w:instrText xml:space="preserve"> PAGEREF _Toc413775050 \h </w:instrText>
            </w:r>
            <w:r w:rsidR="00B26944">
              <w:rPr>
                <w:noProof/>
                <w:webHidden/>
              </w:rPr>
            </w:r>
            <w:r w:rsidR="00B26944">
              <w:rPr>
                <w:noProof/>
                <w:webHidden/>
              </w:rPr>
              <w:fldChar w:fldCharType="separate"/>
            </w:r>
            <w:r w:rsidR="00403E04">
              <w:rPr>
                <w:noProof/>
                <w:webHidden/>
              </w:rPr>
              <w:t>9</w:t>
            </w:r>
            <w:r w:rsidR="00B26944">
              <w:rPr>
                <w:noProof/>
                <w:webHidden/>
              </w:rPr>
              <w:fldChar w:fldCharType="end"/>
            </w:r>
          </w:hyperlink>
        </w:p>
        <w:p w14:paraId="3D8E14BE"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51" w:history="1">
            <w:r w:rsidR="00B26944" w:rsidRPr="006A7979">
              <w:rPr>
                <w:rStyle w:val="Hyperlink"/>
                <w:rFonts w:eastAsia="Calibri"/>
                <w:noProof/>
              </w:rPr>
              <w:t>6</w:t>
            </w:r>
            <w:r w:rsidR="00B26944">
              <w:rPr>
                <w:rFonts w:eastAsiaTheme="minorEastAsia" w:cstheme="minorBidi"/>
                <w:b w:val="0"/>
                <w:bCs w:val="0"/>
                <w:caps w:val="0"/>
                <w:noProof/>
                <w:sz w:val="22"/>
                <w:szCs w:val="22"/>
                <w:lang w:eastAsia="en-GB" w:bidi="ar-SA"/>
              </w:rPr>
              <w:tab/>
            </w:r>
            <w:r w:rsidR="00B26944" w:rsidRPr="006A7979">
              <w:rPr>
                <w:rStyle w:val="Hyperlink"/>
                <w:rFonts w:eastAsia="Calibri"/>
                <w:noProof/>
              </w:rPr>
              <w:t>Effect of food processing on lupin allergenicity</w:t>
            </w:r>
            <w:r w:rsidR="00B26944">
              <w:rPr>
                <w:noProof/>
                <w:webHidden/>
              </w:rPr>
              <w:tab/>
            </w:r>
            <w:r w:rsidR="00B26944">
              <w:rPr>
                <w:noProof/>
                <w:webHidden/>
              </w:rPr>
              <w:fldChar w:fldCharType="begin"/>
            </w:r>
            <w:r w:rsidR="00B26944">
              <w:rPr>
                <w:noProof/>
                <w:webHidden/>
              </w:rPr>
              <w:instrText xml:space="preserve"> PAGEREF _Toc413775051 \h </w:instrText>
            </w:r>
            <w:r w:rsidR="00B26944">
              <w:rPr>
                <w:noProof/>
                <w:webHidden/>
              </w:rPr>
            </w:r>
            <w:r w:rsidR="00B26944">
              <w:rPr>
                <w:noProof/>
                <w:webHidden/>
              </w:rPr>
              <w:fldChar w:fldCharType="separate"/>
            </w:r>
            <w:r w:rsidR="00403E04">
              <w:rPr>
                <w:noProof/>
                <w:webHidden/>
              </w:rPr>
              <w:t>10</w:t>
            </w:r>
            <w:r w:rsidR="00B26944">
              <w:rPr>
                <w:noProof/>
                <w:webHidden/>
              </w:rPr>
              <w:fldChar w:fldCharType="end"/>
            </w:r>
          </w:hyperlink>
        </w:p>
        <w:p w14:paraId="3D8E14BF"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52" w:history="1">
            <w:r w:rsidR="00B26944" w:rsidRPr="006A7979">
              <w:rPr>
                <w:rStyle w:val="Hyperlink"/>
                <w:rFonts w:eastAsia="Calibri"/>
                <w:noProof/>
              </w:rPr>
              <w:t>7</w:t>
            </w:r>
            <w:r w:rsidR="00B26944">
              <w:rPr>
                <w:rFonts w:eastAsiaTheme="minorEastAsia" w:cstheme="minorBidi"/>
                <w:b w:val="0"/>
                <w:bCs w:val="0"/>
                <w:caps w:val="0"/>
                <w:noProof/>
                <w:sz w:val="22"/>
                <w:szCs w:val="22"/>
                <w:lang w:eastAsia="en-GB" w:bidi="ar-SA"/>
              </w:rPr>
              <w:tab/>
            </w:r>
            <w:r w:rsidR="00B26944" w:rsidRPr="006A7979">
              <w:rPr>
                <w:rStyle w:val="Hyperlink"/>
                <w:rFonts w:eastAsia="Calibri"/>
                <w:noProof/>
              </w:rPr>
              <w:t>Detection and quantification of lupin protein in food</w:t>
            </w:r>
            <w:r w:rsidR="00B26944">
              <w:rPr>
                <w:noProof/>
                <w:webHidden/>
              </w:rPr>
              <w:tab/>
            </w:r>
            <w:r w:rsidR="00B26944">
              <w:rPr>
                <w:noProof/>
                <w:webHidden/>
              </w:rPr>
              <w:fldChar w:fldCharType="begin"/>
            </w:r>
            <w:r w:rsidR="00B26944">
              <w:rPr>
                <w:noProof/>
                <w:webHidden/>
              </w:rPr>
              <w:instrText xml:space="preserve"> PAGEREF _Toc413775052 \h </w:instrText>
            </w:r>
            <w:r w:rsidR="00B26944">
              <w:rPr>
                <w:noProof/>
                <w:webHidden/>
              </w:rPr>
            </w:r>
            <w:r w:rsidR="00B26944">
              <w:rPr>
                <w:noProof/>
                <w:webHidden/>
              </w:rPr>
              <w:fldChar w:fldCharType="separate"/>
            </w:r>
            <w:r w:rsidR="00403E04">
              <w:rPr>
                <w:noProof/>
                <w:webHidden/>
              </w:rPr>
              <w:t>10</w:t>
            </w:r>
            <w:r w:rsidR="00B26944">
              <w:rPr>
                <w:noProof/>
                <w:webHidden/>
              </w:rPr>
              <w:fldChar w:fldCharType="end"/>
            </w:r>
          </w:hyperlink>
        </w:p>
        <w:p w14:paraId="3D8E14C0"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53" w:history="1">
            <w:r w:rsidR="00B26944" w:rsidRPr="006A7979">
              <w:rPr>
                <w:rStyle w:val="Hyperlink"/>
                <w:rFonts w:eastAsia="Calibri"/>
                <w:noProof/>
              </w:rPr>
              <w:t>8</w:t>
            </w:r>
            <w:r w:rsidR="00B26944">
              <w:rPr>
                <w:rFonts w:eastAsiaTheme="minorEastAsia" w:cstheme="minorBidi"/>
                <w:b w:val="0"/>
                <w:bCs w:val="0"/>
                <w:caps w:val="0"/>
                <w:noProof/>
                <w:sz w:val="22"/>
                <w:szCs w:val="22"/>
                <w:lang w:eastAsia="en-GB" w:bidi="ar-SA"/>
              </w:rPr>
              <w:tab/>
            </w:r>
            <w:r w:rsidR="00B26944" w:rsidRPr="006A7979">
              <w:rPr>
                <w:rStyle w:val="Hyperlink"/>
                <w:rFonts w:eastAsia="Calibri"/>
                <w:noProof/>
              </w:rPr>
              <w:t>Lupin cross-contamination</w:t>
            </w:r>
            <w:r w:rsidR="00B26944">
              <w:rPr>
                <w:noProof/>
                <w:webHidden/>
              </w:rPr>
              <w:tab/>
            </w:r>
            <w:r w:rsidR="00B26944">
              <w:rPr>
                <w:noProof/>
                <w:webHidden/>
              </w:rPr>
              <w:fldChar w:fldCharType="begin"/>
            </w:r>
            <w:r w:rsidR="00B26944">
              <w:rPr>
                <w:noProof/>
                <w:webHidden/>
              </w:rPr>
              <w:instrText xml:space="preserve"> PAGEREF _Toc413775053 \h </w:instrText>
            </w:r>
            <w:r w:rsidR="00B26944">
              <w:rPr>
                <w:noProof/>
                <w:webHidden/>
              </w:rPr>
            </w:r>
            <w:r w:rsidR="00B26944">
              <w:rPr>
                <w:noProof/>
                <w:webHidden/>
              </w:rPr>
              <w:fldChar w:fldCharType="separate"/>
            </w:r>
            <w:r w:rsidR="00403E04">
              <w:rPr>
                <w:noProof/>
                <w:webHidden/>
              </w:rPr>
              <w:t>10</w:t>
            </w:r>
            <w:r w:rsidR="00B26944">
              <w:rPr>
                <w:noProof/>
                <w:webHidden/>
              </w:rPr>
              <w:fldChar w:fldCharType="end"/>
            </w:r>
          </w:hyperlink>
        </w:p>
        <w:p w14:paraId="3D8E14C1"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54" w:history="1">
            <w:r w:rsidR="00B26944" w:rsidRPr="006A7979">
              <w:rPr>
                <w:rStyle w:val="Hyperlink"/>
                <w:rFonts w:eastAsia="Calibri"/>
                <w:noProof/>
              </w:rPr>
              <w:t>9</w:t>
            </w:r>
            <w:r w:rsidR="00B26944">
              <w:rPr>
                <w:rFonts w:eastAsiaTheme="minorEastAsia" w:cstheme="minorBidi"/>
                <w:b w:val="0"/>
                <w:bCs w:val="0"/>
                <w:caps w:val="0"/>
                <w:noProof/>
                <w:sz w:val="22"/>
                <w:szCs w:val="22"/>
                <w:lang w:eastAsia="en-GB" w:bidi="ar-SA"/>
              </w:rPr>
              <w:tab/>
            </w:r>
            <w:r w:rsidR="00B26944" w:rsidRPr="006A7979">
              <w:rPr>
                <w:rStyle w:val="Hyperlink"/>
                <w:rFonts w:eastAsia="Calibri"/>
                <w:noProof/>
              </w:rPr>
              <w:t>Criteria for identifying new food allergens of public health significance</w:t>
            </w:r>
            <w:r w:rsidR="00B26944">
              <w:rPr>
                <w:noProof/>
                <w:webHidden/>
              </w:rPr>
              <w:tab/>
            </w:r>
            <w:r w:rsidR="00B26944">
              <w:rPr>
                <w:noProof/>
                <w:webHidden/>
              </w:rPr>
              <w:fldChar w:fldCharType="begin"/>
            </w:r>
            <w:r w:rsidR="00B26944">
              <w:rPr>
                <w:noProof/>
                <w:webHidden/>
              </w:rPr>
              <w:instrText xml:space="preserve"> PAGEREF _Toc413775054 \h </w:instrText>
            </w:r>
            <w:r w:rsidR="00B26944">
              <w:rPr>
                <w:noProof/>
                <w:webHidden/>
              </w:rPr>
            </w:r>
            <w:r w:rsidR="00B26944">
              <w:rPr>
                <w:noProof/>
                <w:webHidden/>
              </w:rPr>
              <w:fldChar w:fldCharType="separate"/>
            </w:r>
            <w:r w:rsidR="00403E04">
              <w:rPr>
                <w:noProof/>
                <w:webHidden/>
              </w:rPr>
              <w:t>11</w:t>
            </w:r>
            <w:r w:rsidR="00B26944">
              <w:rPr>
                <w:noProof/>
                <w:webHidden/>
              </w:rPr>
              <w:fldChar w:fldCharType="end"/>
            </w:r>
          </w:hyperlink>
        </w:p>
        <w:p w14:paraId="3D8E14C2"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55" w:history="1">
            <w:r w:rsidR="00B26944" w:rsidRPr="006A7979">
              <w:rPr>
                <w:rStyle w:val="Hyperlink"/>
                <w:rFonts w:eastAsia="Calibri"/>
                <w:noProof/>
              </w:rPr>
              <w:t>10</w:t>
            </w:r>
            <w:r w:rsidR="00B26944">
              <w:rPr>
                <w:rFonts w:eastAsiaTheme="minorEastAsia" w:cstheme="minorBidi"/>
                <w:b w:val="0"/>
                <w:bCs w:val="0"/>
                <w:caps w:val="0"/>
                <w:noProof/>
                <w:sz w:val="22"/>
                <w:szCs w:val="22"/>
                <w:lang w:eastAsia="en-GB" w:bidi="ar-SA"/>
              </w:rPr>
              <w:tab/>
            </w:r>
            <w:r w:rsidR="00B26944" w:rsidRPr="006A7979">
              <w:rPr>
                <w:rStyle w:val="Hyperlink"/>
                <w:rFonts w:eastAsia="Calibri"/>
                <w:noProof/>
              </w:rPr>
              <w:t>Evaluating lupin as a new allergen of public health significance in Australia</w:t>
            </w:r>
            <w:r w:rsidR="00B26944">
              <w:rPr>
                <w:noProof/>
                <w:webHidden/>
              </w:rPr>
              <w:tab/>
            </w:r>
            <w:r w:rsidR="00B26944">
              <w:rPr>
                <w:noProof/>
                <w:webHidden/>
              </w:rPr>
              <w:fldChar w:fldCharType="begin"/>
            </w:r>
            <w:r w:rsidR="00B26944">
              <w:rPr>
                <w:noProof/>
                <w:webHidden/>
              </w:rPr>
              <w:instrText xml:space="preserve"> PAGEREF _Toc413775055 \h </w:instrText>
            </w:r>
            <w:r w:rsidR="00B26944">
              <w:rPr>
                <w:noProof/>
                <w:webHidden/>
              </w:rPr>
            </w:r>
            <w:r w:rsidR="00B26944">
              <w:rPr>
                <w:noProof/>
                <w:webHidden/>
              </w:rPr>
              <w:fldChar w:fldCharType="separate"/>
            </w:r>
            <w:r w:rsidR="00403E04">
              <w:rPr>
                <w:noProof/>
                <w:webHidden/>
              </w:rPr>
              <w:t>12</w:t>
            </w:r>
            <w:r w:rsidR="00B26944">
              <w:rPr>
                <w:noProof/>
                <w:webHidden/>
              </w:rPr>
              <w:fldChar w:fldCharType="end"/>
            </w:r>
          </w:hyperlink>
        </w:p>
        <w:p w14:paraId="3D8E14C3" w14:textId="77777777" w:rsidR="00B26944" w:rsidRDefault="002B1E7D">
          <w:pPr>
            <w:pStyle w:val="TOC1"/>
            <w:tabs>
              <w:tab w:val="left" w:pos="440"/>
              <w:tab w:val="right" w:leader="dot" w:pos="9016"/>
            </w:tabs>
            <w:rPr>
              <w:rFonts w:eastAsiaTheme="minorEastAsia" w:cstheme="minorBidi"/>
              <w:b w:val="0"/>
              <w:bCs w:val="0"/>
              <w:caps w:val="0"/>
              <w:noProof/>
              <w:sz w:val="22"/>
              <w:szCs w:val="22"/>
              <w:lang w:eastAsia="en-GB" w:bidi="ar-SA"/>
            </w:rPr>
          </w:pPr>
          <w:hyperlink w:anchor="_Toc413775056" w:history="1">
            <w:r w:rsidR="00B26944" w:rsidRPr="006A7979">
              <w:rPr>
                <w:rStyle w:val="Hyperlink"/>
                <w:rFonts w:eastAsia="Calibri"/>
                <w:noProof/>
              </w:rPr>
              <w:t>11</w:t>
            </w:r>
            <w:r w:rsidR="00B26944">
              <w:rPr>
                <w:rFonts w:eastAsiaTheme="minorEastAsia" w:cstheme="minorBidi"/>
                <w:b w:val="0"/>
                <w:bCs w:val="0"/>
                <w:caps w:val="0"/>
                <w:noProof/>
                <w:sz w:val="22"/>
                <w:szCs w:val="22"/>
                <w:lang w:eastAsia="en-GB" w:bidi="ar-SA"/>
              </w:rPr>
              <w:tab/>
            </w:r>
            <w:r w:rsidR="00B26944" w:rsidRPr="006A7979">
              <w:rPr>
                <w:rStyle w:val="Hyperlink"/>
                <w:rFonts w:eastAsia="Calibri"/>
                <w:noProof/>
              </w:rPr>
              <w:t>Conclusions</w:t>
            </w:r>
            <w:r w:rsidR="00B26944">
              <w:rPr>
                <w:noProof/>
                <w:webHidden/>
              </w:rPr>
              <w:tab/>
            </w:r>
            <w:r w:rsidR="00B26944">
              <w:rPr>
                <w:noProof/>
                <w:webHidden/>
              </w:rPr>
              <w:fldChar w:fldCharType="begin"/>
            </w:r>
            <w:r w:rsidR="00B26944">
              <w:rPr>
                <w:noProof/>
                <w:webHidden/>
              </w:rPr>
              <w:instrText xml:space="preserve"> PAGEREF _Toc413775056 \h </w:instrText>
            </w:r>
            <w:r w:rsidR="00B26944">
              <w:rPr>
                <w:noProof/>
                <w:webHidden/>
              </w:rPr>
            </w:r>
            <w:r w:rsidR="00B26944">
              <w:rPr>
                <w:noProof/>
                <w:webHidden/>
              </w:rPr>
              <w:fldChar w:fldCharType="separate"/>
            </w:r>
            <w:r w:rsidR="00403E04">
              <w:rPr>
                <w:noProof/>
                <w:webHidden/>
              </w:rPr>
              <w:t>13</w:t>
            </w:r>
            <w:r w:rsidR="00B26944">
              <w:rPr>
                <w:noProof/>
                <w:webHidden/>
              </w:rPr>
              <w:fldChar w:fldCharType="end"/>
            </w:r>
          </w:hyperlink>
        </w:p>
        <w:p w14:paraId="3D8E14C4" w14:textId="77777777" w:rsidR="001F6C34" w:rsidRDefault="001F6C34">
          <w:r>
            <w:rPr>
              <w:b/>
              <w:bCs/>
              <w:noProof/>
            </w:rPr>
            <w:fldChar w:fldCharType="end"/>
          </w:r>
        </w:p>
      </w:sdtContent>
    </w:sdt>
    <w:p w14:paraId="3D8E14C5" w14:textId="77777777" w:rsidR="00E066BA" w:rsidRDefault="00E066BA" w:rsidP="00051ED9"/>
    <w:p w14:paraId="3D8E14C6" w14:textId="77777777" w:rsidR="00051ED9" w:rsidRDefault="00562917" w:rsidP="00772BDC">
      <w:r w:rsidRPr="00E203C2">
        <w:br w:type="page"/>
      </w:r>
    </w:p>
    <w:p w14:paraId="3D8E14C9" w14:textId="77777777" w:rsidR="00074926" w:rsidRPr="00267732" w:rsidRDefault="00074926" w:rsidP="00267732">
      <w:pPr>
        <w:pStyle w:val="Heading1"/>
        <w:rPr>
          <w:rFonts w:ascii="Arial Bold" w:eastAsia="Calibri" w:hAnsi="Arial Bold"/>
          <w:szCs w:val="36"/>
        </w:rPr>
      </w:pPr>
      <w:bookmarkStart w:id="4" w:name="_Toc413775039"/>
      <w:r w:rsidRPr="00267732">
        <w:rPr>
          <w:rFonts w:ascii="Arial Bold" w:hAnsi="Arial Bold"/>
          <w:szCs w:val="36"/>
          <w:lang w:val="en-AU" w:eastAsia="en-AU"/>
        </w:rPr>
        <w:lastRenderedPageBreak/>
        <w:t>1</w:t>
      </w:r>
      <w:r w:rsidRPr="00267732">
        <w:rPr>
          <w:rFonts w:ascii="Arial Bold" w:hAnsi="Arial Bold"/>
          <w:szCs w:val="36"/>
          <w:lang w:val="en-AU" w:eastAsia="en-AU"/>
        </w:rPr>
        <w:tab/>
      </w:r>
      <w:r w:rsidR="00397D19">
        <w:rPr>
          <w:rFonts w:ascii="Arial Bold" w:hAnsi="Arial Bold"/>
          <w:szCs w:val="36"/>
          <w:lang w:val="en-AU" w:eastAsia="en-AU"/>
        </w:rPr>
        <w:t>Introduction</w:t>
      </w:r>
      <w:bookmarkEnd w:id="4"/>
      <w:r w:rsidR="00397D19">
        <w:rPr>
          <w:rFonts w:ascii="Arial Bold" w:hAnsi="Arial Bold"/>
          <w:szCs w:val="36"/>
          <w:lang w:val="en-AU" w:eastAsia="en-AU"/>
        </w:rPr>
        <w:t xml:space="preserve"> </w:t>
      </w:r>
    </w:p>
    <w:p w14:paraId="3D8E14CA" w14:textId="0E33B7AF" w:rsidR="00074926" w:rsidRDefault="00074926" w:rsidP="001940E4">
      <w:pPr>
        <w:rPr>
          <w:color w:val="000000"/>
          <w:lang w:val="en-AU" w:eastAsia="en-AU" w:bidi="ar-SA"/>
        </w:rPr>
      </w:pPr>
      <w:r w:rsidRPr="00074926">
        <w:rPr>
          <w:color w:val="000000"/>
          <w:lang w:val="en-AU" w:eastAsia="en-AU" w:bidi="ar-SA"/>
        </w:rPr>
        <w:t xml:space="preserve">The allergen review </w:t>
      </w:r>
      <w:r w:rsidRPr="00074926">
        <w:rPr>
          <w:lang w:bidi="ar-SA"/>
        </w:rPr>
        <w:t>recognised that</w:t>
      </w:r>
      <w:r w:rsidR="00397D19">
        <w:rPr>
          <w:lang w:bidi="ar-SA"/>
        </w:rPr>
        <w:t>, with a continuously evolving food supply,</w:t>
      </w:r>
      <w:r w:rsidRPr="00074926">
        <w:rPr>
          <w:lang w:bidi="ar-SA"/>
        </w:rPr>
        <w:t xml:space="preserve"> new food allergens may emerge that would need to be considered for mandatory declaration. The review identified lupin as an emerging allergen in Australia and recommended that FSANZ considers the available evidence to determine whether </w:t>
      </w:r>
      <w:r w:rsidRPr="00074926">
        <w:rPr>
          <w:color w:val="000000"/>
          <w:lang w:val="en-AU" w:eastAsia="en-AU" w:bidi="ar-SA"/>
        </w:rPr>
        <w:t>lupin should be added to the list of substances subject to mandatory declaration requirements (</w:t>
      </w:r>
      <w:r w:rsidR="00637E79">
        <w:rPr>
          <w:color w:val="000000"/>
          <w:lang w:val="en-AU" w:eastAsia="en-AU" w:bidi="ar-SA"/>
        </w:rPr>
        <w:t>section</w:t>
      </w:r>
      <w:r w:rsidR="00637E79" w:rsidRPr="00074926">
        <w:rPr>
          <w:color w:val="000000"/>
          <w:lang w:val="en-AU" w:eastAsia="en-AU" w:bidi="ar-SA"/>
        </w:rPr>
        <w:t xml:space="preserve"> </w:t>
      </w:r>
      <w:r w:rsidR="00637E79">
        <w:rPr>
          <w:color w:val="000000"/>
          <w:lang w:val="en-AU" w:eastAsia="en-AU" w:bidi="ar-SA"/>
        </w:rPr>
        <w:t>1.2.3—</w:t>
      </w:r>
      <w:r w:rsidRPr="00074926">
        <w:rPr>
          <w:color w:val="000000"/>
          <w:lang w:val="en-AU" w:eastAsia="en-AU" w:bidi="ar-SA"/>
        </w:rPr>
        <w:t>4).</w:t>
      </w:r>
    </w:p>
    <w:p w14:paraId="023C12F7" w14:textId="77777777" w:rsidR="00637E79" w:rsidRPr="00074926" w:rsidRDefault="00637E79" w:rsidP="001940E4">
      <w:pPr>
        <w:rPr>
          <w:color w:val="000000"/>
          <w:lang w:val="en-AU" w:eastAsia="en-AU" w:bidi="ar-SA"/>
        </w:rPr>
      </w:pPr>
    </w:p>
    <w:p w14:paraId="3D8E14CB" w14:textId="77777777" w:rsidR="00074926" w:rsidRDefault="00074926" w:rsidP="001940E4">
      <w:pPr>
        <w:rPr>
          <w:lang w:val="en-AU" w:eastAsia="en-AU" w:bidi="ar-SA"/>
        </w:rPr>
      </w:pPr>
      <w:r w:rsidRPr="00074926">
        <w:rPr>
          <w:lang w:val="en-AU" w:eastAsia="en-AU" w:bidi="ar-SA"/>
        </w:rPr>
        <w:t xml:space="preserve">The purpose of this document is to evaluate the public health significance of lupin as a new food allergen in Australia and New Zealand against international criteria for new allergens. The evaluation is based on a review of the clinical evidence of lupin allergy in Australia and New Zealand, with reference to European data. The evaluation also takes into account information on current and potential use of lupin in food in Australia and New Zealand. </w:t>
      </w:r>
    </w:p>
    <w:p w14:paraId="218C60F7" w14:textId="77777777" w:rsidR="00637E79" w:rsidRPr="00074926" w:rsidRDefault="00637E79" w:rsidP="001940E4">
      <w:pPr>
        <w:rPr>
          <w:lang w:val="en-AU" w:eastAsia="en-AU" w:bidi="ar-SA"/>
        </w:rPr>
      </w:pPr>
    </w:p>
    <w:p w14:paraId="3D8E14CC" w14:textId="77777777" w:rsidR="00074926" w:rsidRPr="00074926" w:rsidRDefault="00074926" w:rsidP="00637E79">
      <w:pPr>
        <w:pStyle w:val="Heading1"/>
        <w:rPr>
          <w:rFonts w:eastAsia="Calibri"/>
        </w:rPr>
      </w:pPr>
      <w:bookmarkStart w:id="5" w:name="_Toc413775040"/>
      <w:r w:rsidRPr="00074926">
        <w:rPr>
          <w:rFonts w:eastAsia="Calibri"/>
        </w:rPr>
        <w:t>2</w:t>
      </w:r>
      <w:r w:rsidRPr="00074926">
        <w:rPr>
          <w:rFonts w:eastAsia="Calibri"/>
        </w:rPr>
        <w:tab/>
        <w:t>Lupin use in food</w:t>
      </w:r>
      <w:bookmarkEnd w:id="5"/>
    </w:p>
    <w:p w14:paraId="1E83E81E" w14:textId="77777777" w:rsidR="00637E79" w:rsidRDefault="00074926" w:rsidP="00074926">
      <w:pPr>
        <w:widowControl/>
        <w:autoSpaceDE w:val="0"/>
        <w:autoSpaceDN w:val="0"/>
        <w:adjustRightInd w:val="0"/>
        <w:rPr>
          <w:rFonts w:eastAsia="Calibri" w:cs="Arial"/>
          <w:color w:val="000000"/>
          <w:szCs w:val="22"/>
          <w:lang w:val="en-AU" w:bidi="ar-SA"/>
        </w:rPr>
      </w:pPr>
      <w:r w:rsidRPr="00074926">
        <w:rPr>
          <w:rFonts w:eastAsia="Calibri" w:cs="Arial"/>
          <w:color w:val="000000"/>
          <w:szCs w:val="22"/>
          <w:lang w:val="en-AU" w:bidi="ar-SA"/>
        </w:rPr>
        <w:t xml:space="preserve">Lupin is a member of the legume family like peanut, soy, pea, bean and lentil. There are 12 lupin species within the </w:t>
      </w:r>
      <w:r w:rsidRPr="00074926">
        <w:rPr>
          <w:rFonts w:eastAsia="Calibri" w:cs="Arial"/>
          <w:i/>
          <w:color w:val="000000"/>
          <w:szCs w:val="22"/>
          <w:lang w:val="en-AU" w:bidi="ar-SA"/>
        </w:rPr>
        <w:t>Lupinus</w:t>
      </w:r>
      <w:r w:rsidRPr="00074926">
        <w:rPr>
          <w:rFonts w:eastAsia="Calibri" w:cs="Arial"/>
          <w:color w:val="000000"/>
          <w:szCs w:val="22"/>
          <w:lang w:val="en-AU" w:bidi="ar-SA"/>
        </w:rPr>
        <w:t xml:space="preserve"> genus, all of which are native to Europe and the Mediterranean region. The 3 main species used in food are </w:t>
      </w:r>
      <w:r w:rsidRPr="00074926">
        <w:rPr>
          <w:rFonts w:eastAsia="Calibri" w:cs="Arial"/>
          <w:i/>
          <w:color w:val="000000"/>
          <w:szCs w:val="22"/>
          <w:lang w:val="en-AU" w:bidi="ar-SA"/>
        </w:rPr>
        <w:t>Lupinus albus</w:t>
      </w:r>
      <w:r w:rsidRPr="00074926">
        <w:rPr>
          <w:rFonts w:eastAsia="Calibri" w:cs="Arial"/>
          <w:color w:val="000000"/>
          <w:szCs w:val="22"/>
          <w:lang w:val="en-AU" w:bidi="ar-SA"/>
        </w:rPr>
        <w:t xml:space="preserve"> (white lupin), </w:t>
      </w:r>
    </w:p>
    <w:p w14:paraId="3D8E14CD" w14:textId="1E445ED1" w:rsidR="00074926" w:rsidRDefault="00637E79" w:rsidP="00074926">
      <w:pPr>
        <w:widowControl/>
        <w:autoSpaceDE w:val="0"/>
        <w:autoSpaceDN w:val="0"/>
        <w:adjustRightInd w:val="0"/>
        <w:rPr>
          <w:rFonts w:eastAsia="Calibri" w:cs="Arial"/>
          <w:color w:val="000000"/>
          <w:szCs w:val="22"/>
          <w:lang w:val="en-AU" w:bidi="ar-SA"/>
        </w:rPr>
      </w:pPr>
      <w:r w:rsidRPr="00074926">
        <w:rPr>
          <w:rFonts w:eastAsia="Calibri" w:cs="Arial"/>
          <w:i/>
          <w:color w:val="000000"/>
          <w:szCs w:val="22"/>
          <w:lang w:val="en-AU" w:bidi="ar-SA"/>
        </w:rPr>
        <w:t>L</w:t>
      </w:r>
      <w:r>
        <w:rPr>
          <w:rFonts w:eastAsia="Calibri" w:cs="Arial"/>
          <w:i/>
          <w:color w:val="000000"/>
          <w:szCs w:val="22"/>
          <w:lang w:val="en-AU" w:bidi="ar-SA"/>
        </w:rPr>
        <w:t>.</w:t>
      </w:r>
      <w:r w:rsidRPr="00074926">
        <w:rPr>
          <w:rFonts w:eastAsia="Calibri" w:cs="Arial"/>
          <w:i/>
          <w:color w:val="000000"/>
          <w:szCs w:val="22"/>
          <w:lang w:val="en-AU" w:bidi="ar-SA"/>
        </w:rPr>
        <w:t xml:space="preserve"> </w:t>
      </w:r>
      <w:r w:rsidR="00074926" w:rsidRPr="00074926">
        <w:rPr>
          <w:rFonts w:eastAsia="Calibri" w:cs="Arial"/>
          <w:i/>
          <w:color w:val="000000"/>
          <w:szCs w:val="22"/>
          <w:lang w:val="en-AU" w:bidi="ar-SA"/>
        </w:rPr>
        <w:t>luteus</w:t>
      </w:r>
      <w:r w:rsidR="00074926" w:rsidRPr="00074926">
        <w:rPr>
          <w:rFonts w:eastAsia="Calibri" w:cs="Arial"/>
          <w:color w:val="000000"/>
          <w:szCs w:val="22"/>
          <w:lang w:val="en-AU" w:bidi="ar-SA"/>
        </w:rPr>
        <w:t xml:space="preserve"> (yellow lupin) and </w:t>
      </w:r>
      <w:r w:rsidRPr="00074926">
        <w:rPr>
          <w:rFonts w:eastAsia="Calibri" w:cs="Arial"/>
          <w:i/>
          <w:color w:val="000000"/>
          <w:szCs w:val="22"/>
          <w:lang w:val="en-AU" w:bidi="ar-SA"/>
        </w:rPr>
        <w:t>L</w:t>
      </w:r>
      <w:r>
        <w:rPr>
          <w:rFonts w:eastAsia="Calibri" w:cs="Arial"/>
          <w:i/>
          <w:color w:val="000000"/>
          <w:szCs w:val="22"/>
          <w:lang w:val="en-AU" w:bidi="ar-SA"/>
        </w:rPr>
        <w:t>.</w:t>
      </w:r>
      <w:r w:rsidRPr="00074926">
        <w:rPr>
          <w:rFonts w:eastAsia="Calibri" w:cs="Arial"/>
          <w:i/>
          <w:color w:val="000000"/>
          <w:szCs w:val="22"/>
          <w:lang w:val="en-AU" w:bidi="ar-SA"/>
        </w:rPr>
        <w:t xml:space="preserve"> </w:t>
      </w:r>
      <w:r w:rsidR="00074926" w:rsidRPr="00074926">
        <w:rPr>
          <w:rFonts w:eastAsia="Calibri" w:cs="Arial"/>
          <w:i/>
          <w:color w:val="000000"/>
          <w:szCs w:val="22"/>
          <w:lang w:val="en-AU" w:bidi="ar-SA"/>
        </w:rPr>
        <w:t>angustifolius</w:t>
      </w:r>
      <w:r w:rsidR="00074926" w:rsidRPr="00074926">
        <w:rPr>
          <w:rFonts w:eastAsia="Calibri" w:cs="Arial"/>
          <w:color w:val="000000"/>
          <w:szCs w:val="22"/>
          <w:lang w:val="en-AU" w:bidi="ar-SA"/>
        </w:rPr>
        <w:t xml:space="preserve"> (blue or Australian sweet</w:t>
      </w:r>
      <w:r w:rsidR="00074926" w:rsidRPr="00074926">
        <w:rPr>
          <w:rFonts w:eastAsia="Calibri" w:cs="Arial"/>
          <w:color w:val="000000"/>
          <w:sz w:val="24"/>
          <w:lang w:val="en-AU" w:bidi="ar-SA"/>
        </w:rPr>
        <w:t xml:space="preserve"> </w:t>
      </w:r>
      <w:r w:rsidR="00074926" w:rsidRPr="00074926">
        <w:rPr>
          <w:rFonts w:eastAsia="Calibri" w:cs="Arial"/>
          <w:color w:val="000000"/>
          <w:szCs w:val="22"/>
          <w:lang w:val="en-AU" w:bidi="ar-SA"/>
        </w:rPr>
        <w:t>lupin), with the latter being a major crop in Western Australia (Sipsas, 2008).</w:t>
      </w:r>
      <w:r w:rsidR="00074926" w:rsidRPr="00074926">
        <w:rPr>
          <w:rFonts w:eastAsia="Calibri" w:cs="Arial"/>
          <w:color w:val="000000"/>
          <w:sz w:val="24"/>
          <w:lang w:val="en-AU" w:bidi="ar-SA"/>
        </w:rPr>
        <w:t xml:space="preserve"> </w:t>
      </w:r>
      <w:r w:rsidR="00074926" w:rsidRPr="00074926">
        <w:rPr>
          <w:rFonts w:eastAsia="Calibri" w:cs="Arial"/>
          <w:color w:val="000000"/>
          <w:szCs w:val="22"/>
          <w:lang w:val="en-AU" w:bidi="ar-SA"/>
        </w:rPr>
        <w:t xml:space="preserve">Lupin is a good source of nutrients being rich in proteins, lipids, dietary fibre, minerals and vitamins (Kohajdová et al, 2011). Since the late 1990s, lupin flour has been used to supplement staple foods such as bread and pasta in Europe. Lupin products have also entered the food supply in Australia (Woo, 2008). Current and potential food applications of lupin include baked foods such as breads, cakes and muffins; vegetarian products; whipped products, fillings and glazes; ice cream, desserts, mayonnaise and dressings, high protein energy drinks, and lupin protein concentrates and isolates for use as binding and emulsifying agents (Sipsas, 2008). </w:t>
      </w:r>
    </w:p>
    <w:p w14:paraId="6F07F410" w14:textId="77777777" w:rsidR="00637E79" w:rsidRPr="00074926" w:rsidRDefault="00637E79" w:rsidP="00074926">
      <w:pPr>
        <w:widowControl/>
        <w:autoSpaceDE w:val="0"/>
        <w:autoSpaceDN w:val="0"/>
        <w:adjustRightInd w:val="0"/>
        <w:rPr>
          <w:rFonts w:eastAsia="Calibri" w:cs="Arial"/>
          <w:color w:val="000000"/>
          <w:szCs w:val="22"/>
          <w:lang w:val="en-AU" w:bidi="ar-SA"/>
        </w:rPr>
      </w:pPr>
    </w:p>
    <w:p w14:paraId="3D8E14CE" w14:textId="77777777" w:rsidR="00074926" w:rsidRPr="00074926" w:rsidRDefault="00074926" w:rsidP="00267732">
      <w:pPr>
        <w:pStyle w:val="Heading1"/>
        <w:rPr>
          <w:rFonts w:eastAsia="Calibri"/>
          <w:u w:val="single"/>
        </w:rPr>
      </w:pPr>
      <w:bookmarkStart w:id="6" w:name="_Toc413775041"/>
      <w:r w:rsidRPr="00074926">
        <w:rPr>
          <w:rFonts w:eastAsia="Calibri"/>
        </w:rPr>
        <w:t>3</w:t>
      </w:r>
      <w:r w:rsidRPr="00074926">
        <w:rPr>
          <w:rFonts w:eastAsia="Calibri"/>
        </w:rPr>
        <w:tab/>
        <w:t>Outline of clinical data on lupin allergy in Australia</w:t>
      </w:r>
      <w:bookmarkEnd w:id="6"/>
    </w:p>
    <w:p w14:paraId="3D8E14CF" w14:textId="7D1F3BF1" w:rsidR="00074926" w:rsidRPr="00285E42" w:rsidRDefault="00074926" w:rsidP="00285E42">
      <w:pPr>
        <w:pStyle w:val="Heading2"/>
      </w:pPr>
      <w:bookmarkStart w:id="7" w:name="_Toc413775042"/>
      <w:r w:rsidRPr="00285E42">
        <w:t>3.1</w:t>
      </w:r>
      <w:r w:rsidRPr="00285E42">
        <w:tab/>
        <w:t xml:space="preserve">Lupin </w:t>
      </w:r>
      <w:r w:rsidR="00637E79">
        <w:t>a</w:t>
      </w:r>
      <w:r w:rsidRPr="00285E42">
        <w:t>naphylaxis case</w:t>
      </w:r>
      <w:r w:rsidR="006B62AA">
        <w:t>s</w:t>
      </w:r>
      <w:bookmarkEnd w:id="7"/>
    </w:p>
    <w:p w14:paraId="3D8E14D0" w14:textId="324B966C" w:rsidR="00074926" w:rsidRDefault="00074926" w:rsidP="001940E4">
      <w:pPr>
        <w:rPr>
          <w:rFonts w:eastAsia="Calibri"/>
          <w:lang w:bidi="ar-SA"/>
        </w:rPr>
      </w:pPr>
      <w:r w:rsidRPr="00074926">
        <w:rPr>
          <w:rFonts w:eastAsia="Calibri"/>
          <w:lang w:bidi="ar-SA"/>
        </w:rPr>
        <w:t>In 2004, three case reports of anaphylaxis to lupin in Adelaide</w:t>
      </w:r>
      <w:r w:rsidR="00637E79">
        <w:rPr>
          <w:rFonts w:eastAsia="Calibri"/>
          <w:lang w:bidi="ar-SA"/>
        </w:rPr>
        <w:t xml:space="preserve"> (</w:t>
      </w:r>
      <w:r w:rsidRPr="00074926">
        <w:rPr>
          <w:rFonts w:eastAsia="Calibri"/>
          <w:lang w:bidi="ar-SA"/>
        </w:rPr>
        <w:t>South Australia</w:t>
      </w:r>
      <w:r w:rsidR="00637E79">
        <w:rPr>
          <w:rFonts w:eastAsia="Calibri"/>
          <w:lang w:bidi="ar-SA"/>
        </w:rPr>
        <w:t>)</w:t>
      </w:r>
      <w:r w:rsidRPr="00074926">
        <w:rPr>
          <w:rFonts w:eastAsia="Calibri"/>
          <w:lang w:bidi="ar-SA"/>
        </w:rPr>
        <w:t>, were published (Smith et al, 2004)). Two of the patients suffered severe allergic reactions requiring hospitalisation after consuming bread rolls containing lupin bran. Skin prick testing performed on the patients, using saline extracts of lupin bran, were strongly positive. The third patient developed severe respiratory symptoms after consuming commercially prepared whole lupin</w:t>
      </w:r>
      <w:r w:rsidR="005E223B">
        <w:rPr>
          <w:rFonts w:eastAsia="Calibri"/>
          <w:lang w:bidi="ar-SA"/>
        </w:rPr>
        <w:t>,</w:t>
      </w:r>
      <w:r w:rsidRPr="00074926">
        <w:rPr>
          <w:rFonts w:eastAsia="Calibri"/>
          <w:lang w:bidi="ar-SA"/>
        </w:rPr>
        <w:t xml:space="preserve"> and less severe symptoms after consuming home prepared boiled and salted lupin, imported lupin-containing biscuits and a bread roll (the presence of lupin in the bread was suspected but not confirmed). None of the patients was allergic to peanut at that time. </w:t>
      </w:r>
      <w:r w:rsidR="005E223B">
        <w:rPr>
          <w:rFonts w:eastAsia="Calibri"/>
          <w:lang w:bidi="ar-SA"/>
        </w:rPr>
        <w:t>Once the allergy was determined, t</w:t>
      </w:r>
      <w:r w:rsidRPr="00074926">
        <w:rPr>
          <w:rFonts w:eastAsia="Calibri"/>
          <w:lang w:bidi="ar-SA"/>
        </w:rPr>
        <w:t>he patients were advised to avoid lupin and lupin products.</w:t>
      </w:r>
    </w:p>
    <w:p w14:paraId="2FD112DC" w14:textId="77777777" w:rsidR="00637E79" w:rsidRPr="00074926" w:rsidRDefault="00637E79" w:rsidP="001940E4">
      <w:pPr>
        <w:rPr>
          <w:rFonts w:eastAsia="Calibri"/>
          <w:lang w:bidi="ar-SA"/>
        </w:rPr>
      </w:pPr>
    </w:p>
    <w:p w14:paraId="3D8E14D1" w14:textId="77777777" w:rsidR="00074926" w:rsidRDefault="00074926" w:rsidP="001940E4">
      <w:pPr>
        <w:rPr>
          <w:rFonts w:eastAsia="Calibri"/>
          <w:lang w:bidi="ar-SA"/>
        </w:rPr>
      </w:pPr>
      <w:r w:rsidRPr="00074926">
        <w:rPr>
          <w:rFonts w:eastAsia="Calibri"/>
          <w:lang w:bidi="ar-SA"/>
        </w:rPr>
        <w:t xml:space="preserve">Since these initial reports, a register of lupin-induced anaphylaxis has been maintained by Dr William Smith at the Royal Adelaide Hospital (Dr W Smith in Loblay et al, 2009-unpublished data). The register collates anonymous data on patient location (State/ Territory), year of birth, </w:t>
      </w:r>
      <w:r w:rsidR="00DC3B17">
        <w:rPr>
          <w:rFonts w:eastAsia="Calibri"/>
          <w:lang w:bidi="ar-SA"/>
        </w:rPr>
        <w:t>gender</w:t>
      </w:r>
      <w:r w:rsidRPr="00074926">
        <w:rPr>
          <w:rFonts w:eastAsia="Calibri"/>
          <w:lang w:bidi="ar-SA"/>
        </w:rPr>
        <w:t xml:space="preserve">, year of reaction, grade of reaction, food trigger, peanut allergy history, results of lupin skin prick test </w:t>
      </w:r>
      <w:r w:rsidR="00E469C6">
        <w:rPr>
          <w:rFonts w:eastAsia="Calibri"/>
          <w:lang w:bidi="ar-SA"/>
        </w:rPr>
        <w:t xml:space="preserve">(SPT) </w:t>
      </w:r>
      <w:r w:rsidRPr="00074926">
        <w:rPr>
          <w:rFonts w:eastAsia="Calibri"/>
          <w:lang w:bidi="ar-SA"/>
        </w:rPr>
        <w:t xml:space="preserve">and blood test. </w:t>
      </w:r>
    </w:p>
    <w:p w14:paraId="29B1F5E2" w14:textId="77777777" w:rsidR="00637E79" w:rsidRPr="00074926" w:rsidRDefault="00637E79" w:rsidP="001940E4">
      <w:pPr>
        <w:rPr>
          <w:rFonts w:eastAsia="Calibri"/>
          <w:lang w:bidi="ar-SA"/>
        </w:rPr>
      </w:pPr>
    </w:p>
    <w:p w14:paraId="3D8E14D2" w14:textId="77777777" w:rsidR="00074926" w:rsidRDefault="00074926" w:rsidP="001940E4">
      <w:pPr>
        <w:rPr>
          <w:rFonts w:eastAsia="Calibri"/>
          <w:lang w:bidi="ar-SA"/>
        </w:rPr>
      </w:pPr>
      <w:r w:rsidRPr="00DC3B17">
        <w:rPr>
          <w:rFonts w:eastAsia="Calibri"/>
          <w:lang w:bidi="ar-SA"/>
        </w:rPr>
        <w:t xml:space="preserve">There are 14 cases recorded in the Lupin Anaphylaxis Register: 10 cases in South Australia and </w:t>
      </w:r>
      <w:r w:rsidR="005E223B" w:rsidRPr="002C60D4">
        <w:rPr>
          <w:rFonts w:eastAsia="Calibri"/>
          <w:lang w:bidi="ar-SA"/>
        </w:rPr>
        <w:t>four</w:t>
      </w:r>
      <w:r w:rsidRPr="002C60D4">
        <w:rPr>
          <w:rFonts w:eastAsia="Calibri"/>
          <w:lang w:bidi="ar-SA"/>
        </w:rPr>
        <w:t xml:space="preserve"> cases in the ACT. The following is a summary of data from the Australian Lupin </w:t>
      </w:r>
      <w:r w:rsidRPr="002C60D4">
        <w:rPr>
          <w:rFonts w:eastAsia="Calibri"/>
          <w:lang w:bidi="ar-SA"/>
        </w:rPr>
        <w:lastRenderedPageBreak/>
        <w:t>Anaphylaxis Register:</w:t>
      </w:r>
    </w:p>
    <w:p w14:paraId="720D9048" w14:textId="77777777" w:rsidR="00F578D2" w:rsidRDefault="00F578D2" w:rsidP="001940E4">
      <w:pPr>
        <w:rPr>
          <w:rFonts w:eastAsia="Calibri"/>
          <w:lang w:bidi="ar-SA"/>
        </w:rPr>
      </w:pPr>
    </w:p>
    <w:tbl>
      <w:tblPr>
        <w:tblStyle w:val="TableGrid"/>
        <w:tblW w:w="0" w:type="auto"/>
        <w:tblInd w:w="534" w:type="dxa"/>
        <w:tblLook w:val="04A0" w:firstRow="1" w:lastRow="0" w:firstColumn="1" w:lastColumn="0" w:noHBand="0" w:noVBand="1"/>
      </w:tblPr>
      <w:tblGrid>
        <w:gridCol w:w="4109"/>
        <w:gridCol w:w="4112"/>
      </w:tblGrid>
      <w:tr w:rsidR="00F578D2" w14:paraId="73090905" w14:textId="77777777" w:rsidTr="00463BD7">
        <w:tc>
          <w:tcPr>
            <w:tcW w:w="4109" w:type="dxa"/>
          </w:tcPr>
          <w:p w14:paraId="2D64181E" w14:textId="26853D21" w:rsidR="00F578D2" w:rsidRDefault="00463BD7" w:rsidP="00463BD7">
            <w:pPr>
              <w:pStyle w:val="FSTableText"/>
              <w:rPr>
                <w:rFonts w:eastAsia="Calibri"/>
                <w:lang w:bidi="ar-SA"/>
              </w:rPr>
            </w:pPr>
            <w:r>
              <w:rPr>
                <w:rFonts w:eastAsia="Calibri"/>
                <w:lang w:bidi="ar-SA"/>
              </w:rPr>
              <w:t>Total as of December 2014</w:t>
            </w:r>
          </w:p>
        </w:tc>
        <w:tc>
          <w:tcPr>
            <w:tcW w:w="4112" w:type="dxa"/>
          </w:tcPr>
          <w:p w14:paraId="73FE04BF" w14:textId="20EA5063" w:rsidR="00F578D2" w:rsidRDefault="00463BD7" w:rsidP="00463BD7">
            <w:pPr>
              <w:pStyle w:val="FSTableText"/>
              <w:rPr>
                <w:rFonts w:eastAsia="Calibri"/>
                <w:lang w:bidi="ar-SA"/>
              </w:rPr>
            </w:pPr>
            <w:r w:rsidRPr="00463BD7">
              <w:rPr>
                <w:rFonts w:eastAsia="Calibri"/>
                <w:lang w:bidi="ar-SA"/>
              </w:rPr>
              <w:t>14 cases (including 3 cases in Smith et al, 2004)</w:t>
            </w:r>
          </w:p>
        </w:tc>
      </w:tr>
      <w:tr w:rsidR="00F578D2" w14:paraId="151848D5" w14:textId="77777777" w:rsidTr="00463BD7">
        <w:tc>
          <w:tcPr>
            <w:tcW w:w="4109" w:type="dxa"/>
          </w:tcPr>
          <w:p w14:paraId="3CAC0BC3" w14:textId="251E5920" w:rsidR="00F578D2" w:rsidRDefault="00463BD7" w:rsidP="00463BD7">
            <w:pPr>
              <w:pStyle w:val="FSTableText"/>
              <w:rPr>
                <w:rFonts w:eastAsia="Calibri"/>
                <w:lang w:bidi="ar-SA"/>
              </w:rPr>
            </w:pPr>
            <w:r>
              <w:rPr>
                <w:rFonts w:eastAsia="Calibri"/>
                <w:lang w:bidi="ar-SA"/>
              </w:rPr>
              <w:t>Severity of reactions reported in register</w:t>
            </w:r>
          </w:p>
        </w:tc>
        <w:tc>
          <w:tcPr>
            <w:tcW w:w="4112" w:type="dxa"/>
          </w:tcPr>
          <w:p w14:paraId="558E30A3" w14:textId="77777777" w:rsidR="00463BD7" w:rsidRPr="00463BD7" w:rsidRDefault="00463BD7" w:rsidP="00463BD7">
            <w:pPr>
              <w:pStyle w:val="FSTableText"/>
              <w:rPr>
                <w:rFonts w:eastAsia="Calibri"/>
                <w:lang w:bidi="ar-SA"/>
              </w:rPr>
            </w:pPr>
            <w:r w:rsidRPr="00463BD7">
              <w:rPr>
                <w:rFonts w:eastAsia="Calibri"/>
                <w:lang w:bidi="ar-SA"/>
              </w:rPr>
              <w:t>•</w:t>
            </w:r>
            <w:r w:rsidRPr="00463BD7">
              <w:rPr>
                <w:rFonts w:eastAsia="Calibri"/>
                <w:lang w:bidi="ar-SA"/>
              </w:rPr>
              <w:tab/>
              <w:t xml:space="preserve">Anaphylaxis-moderate (9 cases) </w:t>
            </w:r>
          </w:p>
          <w:p w14:paraId="4AECCA16" w14:textId="77777777" w:rsidR="00463BD7" w:rsidRPr="00463BD7" w:rsidRDefault="00463BD7" w:rsidP="00463BD7">
            <w:pPr>
              <w:pStyle w:val="FSTableText"/>
              <w:rPr>
                <w:rFonts w:eastAsia="Calibri"/>
                <w:lang w:bidi="ar-SA"/>
              </w:rPr>
            </w:pPr>
            <w:r w:rsidRPr="00463BD7">
              <w:rPr>
                <w:rFonts w:eastAsia="Calibri"/>
                <w:lang w:bidi="ar-SA"/>
              </w:rPr>
              <w:t>•</w:t>
            </w:r>
            <w:r w:rsidRPr="00463BD7">
              <w:rPr>
                <w:rFonts w:eastAsia="Calibri"/>
                <w:lang w:bidi="ar-SA"/>
              </w:rPr>
              <w:tab/>
              <w:t>Anaphylaxis-severe (4 cases)</w:t>
            </w:r>
          </w:p>
          <w:p w14:paraId="2F4C16ED" w14:textId="791184E8" w:rsidR="00F578D2" w:rsidRDefault="00463BD7" w:rsidP="00463BD7">
            <w:pPr>
              <w:pStyle w:val="FSTableText"/>
              <w:rPr>
                <w:rFonts w:eastAsia="Calibri"/>
                <w:lang w:bidi="ar-SA"/>
              </w:rPr>
            </w:pPr>
            <w:r w:rsidRPr="00463BD7">
              <w:rPr>
                <w:rFonts w:eastAsia="Calibri"/>
                <w:lang w:bidi="ar-SA"/>
              </w:rPr>
              <w:t>•</w:t>
            </w:r>
            <w:r w:rsidRPr="00463BD7">
              <w:rPr>
                <w:rFonts w:eastAsia="Calibri"/>
                <w:lang w:bidi="ar-SA"/>
              </w:rPr>
              <w:tab/>
              <w:t>Acute cutaneous reaction (1 case)</w:t>
            </w:r>
          </w:p>
        </w:tc>
      </w:tr>
      <w:tr w:rsidR="00F578D2" w14:paraId="0546A396" w14:textId="77777777" w:rsidTr="00463BD7">
        <w:tc>
          <w:tcPr>
            <w:tcW w:w="4109" w:type="dxa"/>
          </w:tcPr>
          <w:p w14:paraId="5FAED8D6" w14:textId="62071B2B" w:rsidR="00F578D2" w:rsidRDefault="00463BD7" w:rsidP="00463BD7">
            <w:pPr>
              <w:pStyle w:val="FSTableText"/>
              <w:rPr>
                <w:rFonts w:eastAsia="Calibri"/>
                <w:lang w:bidi="ar-SA"/>
              </w:rPr>
            </w:pPr>
            <w:r>
              <w:rPr>
                <w:rFonts w:eastAsia="Calibri"/>
                <w:lang w:bidi="ar-SA"/>
              </w:rPr>
              <w:t>Demographcs</w:t>
            </w:r>
          </w:p>
        </w:tc>
        <w:tc>
          <w:tcPr>
            <w:tcW w:w="4112" w:type="dxa"/>
          </w:tcPr>
          <w:p w14:paraId="4DD8DE65" w14:textId="77777777" w:rsidR="00463BD7" w:rsidRPr="00463BD7" w:rsidRDefault="00463BD7" w:rsidP="00463BD7">
            <w:pPr>
              <w:pStyle w:val="FSTableText"/>
              <w:rPr>
                <w:rFonts w:eastAsia="Calibri"/>
                <w:lang w:bidi="ar-SA"/>
              </w:rPr>
            </w:pPr>
            <w:r w:rsidRPr="00463BD7">
              <w:rPr>
                <w:rFonts w:eastAsia="Calibri"/>
                <w:lang w:bidi="ar-SA"/>
              </w:rPr>
              <w:t>•</w:t>
            </w:r>
            <w:r w:rsidRPr="00463BD7">
              <w:rPr>
                <w:rFonts w:eastAsia="Calibri"/>
                <w:lang w:bidi="ar-SA"/>
              </w:rPr>
              <w:tab/>
              <w:t>13 adults (11 Female, 10 SA, 3 ACT)</w:t>
            </w:r>
          </w:p>
          <w:p w14:paraId="51C17231" w14:textId="13D8987E" w:rsidR="00F578D2" w:rsidRDefault="00463BD7" w:rsidP="00463BD7">
            <w:pPr>
              <w:pStyle w:val="FSTableText"/>
              <w:rPr>
                <w:rFonts w:eastAsia="Calibri"/>
                <w:lang w:bidi="ar-SA"/>
              </w:rPr>
            </w:pPr>
            <w:r w:rsidRPr="00463BD7">
              <w:rPr>
                <w:rFonts w:eastAsia="Calibri"/>
                <w:lang w:bidi="ar-SA"/>
              </w:rPr>
              <w:t>•</w:t>
            </w:r>
            <w:r w:rsidRPr="00463BD7">
              <w:rPr>
                <w:rFonts w:eastAsia="Calibri"/>
                <w:lang w:bidi="ar-SA"/>
              </w:rPr>
              <w:tab/>
              <w:t>one child (Female, ACT)</w:t>
            </w:r>
          </w:p>
        </w:tc>
      </w:tr>
    </w:tbl>
    <w:p w14:paraId="0D651D95" w14:textId="77777777" w:rsidR="00F578D2" w:rsidRDefault="00F578D2" w:rsidP="001940E4">
      <w:pPr>
        <w:rPr>
          <w:rFonts w:eastAsia="Calibri"/>
          <w:lang w:bidi="ar-SA"/>
        </w:rPr>
      </w:pPr>
    </w:p>
    <w:p w14:paraId="3D8E14E0" w14:textId="6BB98A0A" w:rsidR="00074926" w:rsidRDefault="00074926" w:rsidP="001940E4">
      <w:pPr>
        <w:rPr>
          <w:rFonts w:eastAsia="Calibri"/>
          <w:lang w:bidi="ar-SA"/>
        </w:rPr>
      </w:pPr>
      <w:r w:rsidRPr="00074926">
        <w:rPr>
          <w:rFonts w:eastAsia="Calibri"/>
          <w:lang w:bidi="ar-SA"/>
        </w:rPr>
        <w:t xml:space="preserve">In 6 of the 14 cases recorded in the register, the food that triggered the allergic reaction was lupin seeds home-cooked or purchased pre-cooked and preserved in brine. All other cases were triggered by processed food of multiple ingredients, including specialty bread (5 cases), imported chocolate (3 cases), and one case where the food triggering the reaction was unknown but pasta/ pastry was suspected.  However, in all cases, the route of sensitisation to lupin was unknown, and only one patient was SPT positive to peanut with a history of peanut allergy.  All lupin-allergic patients were advised to avoid lupin and lupin-containing food products. </w:t>
      </w:r>
      <w:r w:rsidR="002C60D4">
        <w:rPr>
          <w:rFonts w:eastAsia="Calibri"/>
          <w:lang w:bidi="ar-SA"/>
        </w:rPr>
        <w:t>N</w:t>
      </w:r>
      <w:r w:rsidRPr="00074926">
        <w:rPr>
          <w:rFonts w:eastAsia="Calibri"/>
          <w:lang w:bidi="ar-SA"/>
        </w:rPr>
        <w:t xml:space="preserve">o additional reports of cases </w:t>
      </w:r>
      <w:r w:rsidR="002C60D4">
        <w:rPr>
          <w:rFonts w:eastAsia="Calibri"/>
          <w:lang w:bidi="ar-SA"/>
        </w:rPr>
        <w:t xml:space="preserve">were made </w:t>
      </w:r>
      <w:r w:rsidRPr="00074926">
        <w:rPr>
          <w:rFonts w:eastAsia="Calibri"/>
          <w:lang w:bidi="ar-SA"/>
        </w:rPr>
        <w:t xml:space="preserve">after two calls </w:t>
      </w:r>
      <w:r w:rsidR="002C60D4">
        <w:rPr>
          <w:rFonts w:eastAsia="Calibri"/>
          <w:lang w:bidi="ar-SA"/>
        </w:rPr>
        <w:t>appeared</w:t>
      </w:r>
      <w:r w:rsidRPr="00074926">
        <w:rPr>
          <w:rFonts w:eastAsia="Calibri"/>
          <w:lang w:bidi="ar-SA"/>
        </w:rPr>
        <w:t xml:space="preserve"> in a professional newsletter</w:t>
      </w:r>
      <w:r w:rsidR="002C60D4">
        <w:rPr>
          <w:rFonts w:eastAsia="Calibri"/>
          <w:lang w:bidi="ar-SA"/>
        </w:rPr>
        <w:t xml:space="preserve">. The </w:t>
      </w:r>
      <w:r w:rsidR="002723B0">
        <w:rPr>
          <w:rFonts w:eastAsia="Calibri"/>
          <w:lang w:bidi="ar-SA"/>
        </w:rPr>
        <w:t xml:space="preserve">lupin </w:t>
      </w:r>
      <w:r w:rsidR="002C60D4">
        <w:rPr>
          <w:rFonts w:eastAsia="Calibri"/>
          <w:lang w:bidi="ar-SA"/>
        </w:rPr>
        <w:t>anaphylaxis register has not been actively maintained since this time</w:t>
      </w:r>
      <w:r w:rsidR="001A2395">
        <w:rPr>
          <w:rFonts w:eastAsia="Calibri"/>
          <w:lang w:bidi="ar-SA"/>
        </w:rPr>
        <w:t xml:space="preserve">. </w:t>
      </w:r>
      <w:r w:rsidR="002C60D4">
        <w:rPr>
          <w:rFonts w:eastAsia="Calibri"/>
          <w:lang w:bidi="ar-SA"/>
        </w:rPr>
        <w:t xml:space="preserve"> </w:t>
      </w:r>
    </w:p>
    <w:p w14:paraId="5AF8BF7D" w14:textId="77777777" w:rsidR="00637E79" w:rsidRPr="00074926" w:rsidRDefault="00637E79" w:rsidP="001940E4">
      <w:pPr>
        <w:rPr>
          <w:rFonts w:eastAsia="Calibri"/>
          <w:lang w:bidi="ar-SA"/>
        </w:rPr>
      </w:pPr>
    </w:p>
    <w:p w14:paraId="3D8E14E1" w14:textId="77777777" w:rsidR="00074926" w:rsidRPr="00074926" w:rsidRDefault="00074926" w:rsidP="001940E4">
      <w:pPr>
        <w:rPr>
          <w:rFonts w:eastAsia="Calibri"/>
          <w:lang w:bidi="ar-SA"/>
        </w:rPr>
      </w:pPr>
      <w:r w:rsidRPr="00074926">
        <w:rPr>
          <w:rFonts w:eastAsia="Calibri"/>
          <w:lang w:bidi="ar-SA"/>
        </w:rPr>
        <w:t xml:space="preserve">There is no information on the incidence and severity of lupin allergy in other parts of Australia, although lupin anaphylaxis cases are reported to have been recognised in Western Australia in the 1990s (W Smith, in Loblay et al, 2009-unpublished data). Testing for lupin allergy is not common practice in most allergy clinics around Australia.  Allergy clinicians have suggested that due to lack of routine testing, lupin allergy may be under-reported (W Smith and R Loblay, personal communication). </w:t>
      </w:r>
    </w:p>
    <w:p w14:paraId="3D8E14E2" w14:textId="77777777" w:rsidR="00074926" w:rsidRPr="00074926" w:rsidRDefault="00074926" w:rsidP="00285E42">
      <w:pPr>
        <w:pStyle w:val="Heading2"/>
      </w:pPr>
      <w:bookmarkStart w:id="8" w:name="_Toc413775043"/>
      <w:r w:rsidRPr="00074926">
        <w:t>3.2</w:t>
      </w:r>
      <w:r w:rsidRPr="00074926">
        <w:tab/>
        <w:t>Lupin sensitisation</w:t>
      </w:r>
      <w:bookmarkEnd w:id="8"/>
      <w:r w:rsidRPr="00074926">
        <w:t xml:space="preserve"> </w:t>
      </w:r>
    </w:p>
    <w:p w14:paraId="3D8E14E3" w14:textId="77777777" w:rsidR="00074926" w:rsidRDefault="00074926" w:rsidP="001940E4">
      <w:pPr>
        <w:rPr>
          <w:lang w:val="en-AU" w:eastAsia="en-AU" w:bidi="ar-SA"/>
        </w:rPr>
      </w:pPr>
      <w:r w:rsidRPr="00074926">
        <w:rPr>
          <w:lang w:val="en-AU" w:eastAsia="en-AU" w:bidi="ar-SA"/>
        </w:rPr>
        <w:t xml:space="preserve">Sensitisation is the initiation of the allergic process. It occurs when an allergen stimulates the immune system to produce specific IgE antibodies. Sensitisation, commonly measured using the SPT, </w:t>
      </w:r>
      <w:r w:rsidRPr="00074926">
        <w:rPr>
          <w:lang w:val="en-US" w:eastAsia="en-AU" w:bidi="ar-SA"/>
        </w:rPr>
        <w:t xml:space="preserve">is regarded as a risk marker for developing allergy symptoms. However, sensitisation may or may not </w:t>
      </w:r>
      <w:r w:rsidRPr="00074926">
        <w:rPr>
          <w:lang w:val="en-AU" w:eastAsia="en-AU" w:bidi="ar-SA"/>
        </w:rPr>
        <w:t>lead to clinical allergy.</w:t>
      </w:r>
      <w:r w:rsidRPr="00074926">
        <w:rPr>
          <w:rFonts w:ascii="Times New Roman" w:hAnsi="Times New Roman"/>
          <w:sz w:val="24"/>
          <w:lang w:val="en-AU" w:eastAsia="en-AU" w:bidi="ar-SA"/>
        </w:rPr>
        <w:t xml:space="preserve"> </w:t>
      </w:r>
      <w:r w:rsidRPr="00074926">
        <w:rPr>
          <w:lang w:val="en-AU" w:eastAsia="en-AU" w:bidi="ar-SA"/>
        </w:rPr>
        <w:t xml:space="preserve">Confirmation of clinical relevance is based either on convincing history of allergic reactions to the specific food, or positive reactions in oral food challenges. </w:t>
      </w:r>
      <w:r w:rsidR="006B62AA" w:rsidRPr="00074926">
        <w:rPr>
          <w:lang w:val="en-AU" w:eastAsia="en-AU" w:bidi="ar-SA"/>
        </w:rPr>
        <w:t xml:space="preserve">Some people develop IgE antibodies but do not react to ingested lupin. </w:t>
      </w:r>
      <w:r w:rsidRPr="00074926">
        <w:rPr>
          <w:lang w:val="en-AU" w:eastAsia="en-AU" w:bidi="ar-SA"/>
        </w:rPr>
        <w:t>Lupin sensitisation can occur via inhalation of lupin flour or via ingestion of lupin and lupin products, or possibly (unproven) through application of lupin-containing products (eg cosmetics) to the skin.</w:t>
      </w:r>
    </w:p>
    <w:p w14:paraId="6223B64D" w14:textId="77777777" w:rsidR="00637E79" w:rsidRPr="00074926" w:rsidRDefault="00637E79" w:rsidP="001940E4">
      <w:pPr>
        <w:rPr>
          <w:lang w:val="en-US" w:eastAsia="en-AU" w:bidi="ar-SA"/>
        </w:rPr>
      </w:pPr>
    </w:p>
    <w:p w14:paraId="3D8E14E4" w14:textId="77777777" w:rsidR="00074926" w:rsidRPr="00074926" w:rsidRDefault="00074926" w:rsidP="001940E4">
      <w:pPr>
        <w:rPr>
          <w:rFonts w:eastAsia="Calibri"/>
          <w:lang w:bidi="ar-SA"/>
        </w:rPr>
      </w:pPr>
      <w:r w:rsidRPr="00074926">
        <w:rPr>
          <w:rFonts w:eastAsia="Calibri"/>
          <w:lang w:bidi="ar-SA"/>
        </w:rPr>
        <w:t>In Australia, a pilot investigation into lupin allergy was commenced in 2007. Clinical studies were conducted at the Royal Prince Alfred Hospital (RPAH) in Sydney, NSW, and the Princess Margaret Hospital for Children in Perth, WA. The aim of these studies was to gather information on the prevalence of lupin sensitisation in a high</w:t>
      </w:r>
      <w:r w:rsidR="006B62AA">
        <w:rPr>
          <w:rFonts w:eastAsia="Calibri"/>
          <w:lang w:bidi="ar-SA"/>
        </w:rPr>
        <w:t>-</w:t>
      </w:r>
      <w:r w:rsidRPr="00074926">
        <w:rPr>
          <w:rFonts w:eastAsia="Calibri"/>
          <w:lang w:bidi="ar-SA"/>
        </w:rPr>
        <w:t xml:space="preserve">risk clinic population, and determine the clinical reactivity, particularly </w:t>
      </w:r>
      <w:r w:rsidR="006B62AA">
        <w:rPr>
          <w:rFonts w:eastAsia="Calibri"/>
          <w:lang w:bidi="ar-SA"/>
        </w:rPr>
        <w:t xml:space="preserve">in </w:t>
      </w:r>
      <w:r w:rsidRPr="00074926">
        <w:rPr>
          <w:rFonts w:eastAsia="Calibri"/>
          <w:lang w:bidi="ar-SA"/>
        </w:rPr>
        <w:t xml:space="preserve"> peanut allergic individuals. A summary report on these studies was provided to FSANZ (Loblay et al, 2009-unpublished data). Results from the report are outlined below: </w:t>
      </w:r>
    </w:p>
    <w:p w14:paraId="3D8E14E5" w14:textId="77777777" w:rsidR="00074926" w:rsidRPr="00EA2E3A" w:rsidRDefault="004E54E3" w:rsidP="00EA2E3A">
      <w:pPr>
        <w:pStyle w:val="Heading3"/>
      </w:pPr>
      <w:bookmarkStart w:id="9" w:name="_Toc413775044"/>
      <w:r w:rsidRPr="00EA2E3A">
        <w:t>3.</w:t>
      </w:r>
      <w:r w:rsidR="003615BC" w:rsidRPr="00EA2E3A">
        <w:t>2</w:t>
      </w:r>
      <w:r w:rsidRPr="00EA2E3A">
        <w:t>.1</w:t>
      </w:r>
      <w:r w:rsidRPr="00EA2E3A">
        <w:tab/>
      </w:r>
      <w:r w:rsidR="00074926" w:rsidRPr="00EA2E3A">
        <w:t>RPAH allergy clinic population (Sydney group)</w:t>
      </w:r>
      <w:bookmarkEnd w:id="9"/>
    </w:p>
    <w:p w14:paraId="3D8E14E6" w14:textId="2C49A65C" w:rsidR="00074926" w:rsidRPr="00074926" w:rsidRDefault="00074926" w:rsidP="001940E4">
      <w:pPr>
        <w:pStyle w:val="FSBullet1"/>
        <w:rPr>
          <w:rFonts w:eastAsia="Calibri"/>
        </w:rPr>
      </w:pPr>
      <w:r w:rsidRPr="00074926">
        <w:rPr>
          <w:rFonts w:eastAsia="Calibri"/>
        </w:rPr>
        <w:t>Data on lupin sensitisation were collected over 3 years and analysed according to age group</w:t>
      </w:r>
      <w:r w:rsidR="003615BC">
        <w:rPr>
          <w:rFonts w:eastAsia="Calibri"/>
        </w:rPr>
        <w:t>s</w:t>
      </w:r>
      <w:r w:rsidRPr="00074926">
        <w:rPr>
          <w:rFonts w:eastAsia="Calibri"/>
        </w:rPr>
        <w:t>: &lt;1, 1, 2</w:t>
      </w:r>
      <w:r w:rsidR="00637E79">
        <w:rPr>
          <w:rFonts w:eastAsia="Calibri"/>
        </w:rPr>
        <w:sym w:font="Symbol" w:char="F02D"/>
      </w:r>
      <w:r w:rsidRPr="00074926">
        <w:rPr>
          <w:rFonts w:eastAsia="Calibri"/>
        </w:rPr>
        <w:t>5, 6</w:t>
      </w:r>
      <w:r w:rsidR="00637E79">
        <w:rPr>
          <w:rFonts w:eastAsia="Calibri"/>
        </w:rPr>
        <w:sym w:font="Symbol" w:char="F02D"/>
      </w:r>
      <w:r w:rsidRPr="00074926">
        <w:rPr>
          <w:rFonts w:eastAsia="Calibri"/>
        </w:rPr>
        <w:t>15 and &gt;15 years.</w:t>
      </w:r>
    </w:p>
    <w:p w14:paraId="3D8E14E7" w14:textId="77777777" w:rsidR="00074926" w:rsidRPr="00074926" w:rsidRDefault="00074926" w:rsidP="004E54E3">
      <w:pPr>
        <w:pStyle w:val="FSBullet"/>
        <w:numPr>
          <w:ilvl w:val="0"/>
          <w:numId w:val="0"/>
        </w:numPr>
        <w:ind w:left="567"/>
        <w:rPr>
          <w:rFonts w:eastAsia="Calibri"/>
          <w:lang w:bidi="ar-SA"/>
        </w:rPr>
      </w:pPr>
    </w:p>
    <w:p w14:paraId="3D8E14E8" w14:textId="77777777" w:rsidR="00074926" w:rsidRDefault="00074926" w:rsidP="001940E4">
      <w:pPr>
        <w:pStyle w:val="FSBullet1"/>
        <w:rPr>
          <w:rFonts w:eastAsia="Calibri"/>
        </w:rPr>
      </w:pPr>
      <w:r w:rsidRPr="00074926">
        <w:rPr>
          <w:rFonts w:eastAsia="Calibri"/>
        </w:rPr>
        <w:t xml:space="preserve">In a total of 6006 clinic patients tested for lupin sensitisation, 6.5% were SPT positive (SPT ≥3x3 mm).  </w:t>
      </w:r>
    </w:p>
    <w:p w14:paraId="3D8E14E9" w14:textId="77777777" w:rsidR="004E54E3" w:rsidRPr="004E54E3" w:rsidRDefault="004E54E3" w:rsidP="004E54E3">
      <w:pPr>
        <w:rPr>
          <w:rFonts w:eastAsia="Calibri"/>
          <w:lang w:bidi="ar-SA"/>
        </w:rPr>
      </w:pPr>
    </w:p>
    <w:p w14:paraId="3D8E14EA" w14:textId="77777777" w:rsidR="00074926" w:rsidRPr="00074926" w:rsidRDefault="00074926" w:rsidP="001940E4">
      <w:pPr>
        <w:pStyle w:val="FSBullet1"/>
        <w:rPr>
          <w:rFonts w:eastAsia="Calibri"/>
        </w:rPr>
      </w:pPr>
      <w:r w:rsidRPr="00074926">
        <w:rPr>
          <w:rFonts w:eastAsia="Calibri"/>
        </w:rPr>
        <w:t xml:space="preserve">Of 2924 patients who were SPT positive to any food, 14.5% were sensitised to lupin. The rate of lupin sensitisation increased with age from 4% in the &lt;1 year age group to 25% in the &gt;15 year age group. </w:t>
      </w:r>
    </w:p>
    <w:p w14:paraId="3D8E14EB" w14:textId="77777777" w:rsidR="00074926" w:rsidRPr="00074926" w:rsidRDefault="00074926" w:rsidP="004E54E3">
      <w:pPr>
        <w:pStyle w:val="FSBullet"/>
        <w:numPr>
          <w:ilvl w:val="0"/>
          <w:numId w:val="0"/>
        </w:numPr>
        <w:ind w:left="567"/>
        <w:rPr>
          <w:rFonts w:eastAsia="Calibri"/>
          <w:lang w:bidi="ar-SA"/>
        </w:rPr>
      </w:pPr>
    </w:p>
    <w:p w14:paraId="3D8E14EC" w14:textId="18D6691B" w:rsidR="00074926" w:rsidRPr="00074926" w:rsidRDefault="00074926" w:rsidP="001940E4">
      <w:pPr>
        <w:pStyle w:val="FSBullet1"/>
        <w:rPr>
          <w:rFonts w:eastAsia="Calibri"/>
        </w:rPr>
      </w:pPr>
      <w:r w:rsidRPr="00074926">
        <w:rPr>
          <w:rFonts w:eastAsia="Calibri"/>
        </w:rPr>
        <w:t>Allergy clinic patients (number unspecified) were tested for sensitisation to legumes (lupin, peanuts, soy and pea) and to tree nuts (cashew, almond and hazelnut). The rate of lupin sensitisation was found to be comparable to that of soy across all age groups, peaking at 13% in the 6</w:t>
      </w:r>
      <w:r w:rsidR="00637E79">
        <w:rPr>
          <w:rFonts w:eastAsia="Calibri"/>
        </w:rPr>
        <w:sym w:font="Symbol" w:char="F02D"/>
      </w:r>
      <w:r w:rsidRPr="00074926">
        <w:rPr>
          <w:rFonts w:eastAsia="Calibri"/>
        </w:rPr>
        <w:t xml:space="preserve">15 years age group. </w:t>
      </w:r>
    </w:p>
    <w:p w14:paraId="3D8E14ED" w14:textId="77777777" w:rsidR="00074926" w:rsidRPr="00074926" w:rsidRDefault="00074926" w:rsidP="004E54E3">
      <w:pPr>
        <w:pStyle w:val="FSBullet"/>
        <w:numPr>
          <w:ilvl w:val="0"/>
          <w:numId w:val="0"/>
        </w:numPr>
        <w:ind w:left="567"/>
        <w:rPr>
          <w:rFonts w:eastAsia="Calibri"/>
          <w:lang w:bidi="ar-SA"/>
        </w:rPr>
      </w:pPr>
    </w:p>
    <w:p w14:paraId="3D8E14EE" w14:textId="77777777" w:rsidR="00074926" w:rsidRPr="00074926" w:rsidRDefault="00074926" w:rsidP="001940E4">
      <w:pPr>
        <w:pStyle w:val="FSBullet1"/>
        <w:rPr>
          <w:rFonts w:eastAsia="Calibri"/>
        </w:rPr>
      </w:pPr>
      <w:r w:rsidRPr="00074926">
        <w:rPr>
          <w:rFonts w:eastAsia="Calibri"/>
        </w:rPr>
        <w:t xml:space="preserve">The study also investigated lupin co-sensitisation in patients grouped according to their sensitisation to peanut, cashew, almond, hazelnut as well as sesame, wheat, soy, egg and milk. The results show that, generally, lupin co-sensitisation increased with age in all groups. </w:t>
      </w:r>
    </w:p>
    <w:p w14:paraId="3D8E14EF" w14:textId="77777777" w:rsidR="00074926" w:rsidRPr="00074926" w:rsidRDefault="00074926" w:rsidP="004E54E3">
      <w:pPr>
        <w:pStyle w:val="FSBullet"/>
        <w:numPr>
          <w:ilvl w:val="0"/>
          <w:numId w:val="0"/>
        </w:numPr>
        <w:ind w:left="567"/>
        <w:rPr>
          <w:rFonts w:eastAsia="Calibri"/>
          <w:lang w:bidi="ar-SA"/>
        </w:rPr>
      </w:pPr>
    </w:p>
    <w:p w14:paraId="3D8E14F0" w14:textId="748AE94D" w:rsidR="00074926" w:rsidRPr="00074926" w:rsidRDefault="00074926" w:rsidP="001940E4">
      <w:pPr>
        <w:pStyle w:val="FSBullet1"/>
        <w:rPr>
          <w:rFonts w:eastAsia="Calibri"/>
        </w:rPr>
      </w:pPr>
      <w:r w:rsidRPr="00074926">
        <w:rPr>
          <w:rFonts w:eastAsia="Calibri"/>
        </w:rPr>
        <w:t>Lupin co-sensitisation was most common in the wheat, almond and soy sensitised groups peaking at 53.8%, 43.3% and 37%, respectively, in the 6</w:t>
      </w:r>
      <w:r w:rsidR="00637E79">
        <w:rPr>
          <w:rFonts w:eastAsia="Calibri"/>
        </w:rPr>
        <w:sym w:font="Symbol" w:char="F02D"/>
      </w:r>
      <w:r w:rsidRPr="00074926">
        <w:rPr>
          <w:rFonts w:eastAsia="Calibri"/>
        </w:rPr>
        <w:t xml:space="preserve">15 year group. </w:t>
      </w:r>
    </w:p>
    <w:p w14:paraId="3D8E14F1" w14:textId="77777777" w:rsidR="00074926" w:rsidRPr="00074926" w:rsidRDefault="00074926" w:rsidP="004E54E3">
      <w:pPr>
        <w:pStyle w:val="FSBullet"/>
        <w:numPr>
          <w:ilvl w:val="0"/>
          <w:numId w:val="0"/>
        </w:numPr>
        <w:ind w:left="567"/>
        <w:rPr>
          <w:rFonts w:eastAsia="Calibri"/>
          <w:lang w:bidi="ar-SA"/>
        </w:rPr>
      </w:pPr>
    </w:p>
    <w:p w14:paraId="3D8E14F2" w14:textId="77777777" w:rsidR="00074926" w:rsidRPr="00074926" w:rsidRDefault="00074926" w:rsidP="001940E4">
      <w:pPr>
        <w:pStyle w:val="FSBullet1"/>
        <w:rPr>
          <w:rFonts w:eastAsia="Calibri"/>
        </w:rPr>
      </w:pPr>
      <w:r w:rsidRPr="00074926">
        <w:rPr>
          <w:rFonts w:eastAsia="Calibri"/>
        </w:rPr>
        <w:t xml:space="preserve">In the peanut, cashew, hazelnut, sesame and egg sensitised groups, the percentage of lupin co-sensitised patients was comparable across the age groups. </w:t>
      </w:r>
    </w:p>
    <w:p w14:paraId="3D8E14F3" w14:textId="77777777" w:rsidR="00074926" w:rsidRPr="00074926" w:rsidRDefault="00074926" w:rsidP="004E54E3">
      <w:pPr>
        <w:pStyle w:val="FSBullet"/>
        <w:numPr>
          <w:ilvl w:val="0"/>
          <w:numId w:val="0"/>
        </w:numPr>
        <w:ind w:left="567"/>
        <w:rPr>
          <w:rFonts w:eastAsia="Calibri"/>
          <w:lang w:bidi="ar-SA"/>
        </w:rPr>
      </w:pPr>
    </w:p>
    <w:p w14:paraId="3D8E14F4" w14:textId="77777777" w:rsidR="00074926" w:rsidRPr="00074926" w:rsidRDefault="00074926" w:rsidP="001940E4">
      <w:pPr>
        <w:pStyle w:val="FSBullet1"/>
        <w:rPr>
          <w:rFonts w:eastAsia="Calibri"/>
        </w:rPr>
      </w:pPr>
      <w:r w:rsidRPr="00074926">
        <w:rPr>
          <w:rFonts w:eastAsia="Calibri"/>
        </w:rPr>
        <w:t>Focusing on the group of patients who were sensitised to peanut, the study compared co-sensitisation with the following allergenic foods: tree nuts (cashew, almond, and hazelnut), legumes (lupin and soy) as well as sesame, wheat, soy, egg and milk. The results show that, among the peanut sensitised, co-sensitisation to lupin was at 13% in the 1 year age group increasing to 37% in the over 15 year old group, and a similar pattern of soy co-sensitisation was reported.</w:t>
      </w:r>
    </w:p>
    <w:p w14:paraId="3D8E14F5" w14:textId="77777777" w:rsidR="00074926" w:rsidRPr="00074926" w:rsidRDefault="004E54E3" w:rsidP="00EA2E3A">
      <w:pPr>
        <w:pStyle w:val="Heading3"/>
      </w:pPr>
      <w:bookmarkStart w:id="10" w:name="_Toc413775045"/>
      <w:r>
        <w:t>3.</w:t>
      </w:r>
      <w:r w:rsidR="003615BC">
        <w:t>2</w:t>
      </w:r>
      <w:r>
        <w:t>.2</w:t>
      </w:r>
      <w:r>
        <w:tab/>
      </w:r>
      <w:r w:rsidR="00074926" w:rsidRPr="00074926">
        <w:t>Lupin sensitisation /allergy reported in other regions of Australia</w:t>
      </w:r>
      <w:bookmarkEnd w:id="10"/>
    </w:p>
    <w:p w14:paraId="3D8E14F6" w14:textId="77777777" w:rsidR="00074926" w:rsidRPr="00074926" w:rsidRDefault="00074926" w:rsidP="004538A5">
      <w:pPr>
        <w:pStyle w:val="Heading4"/>
        <w:rPr>
          <w:rFonts w:eastAsia="Calibri"/>
        </w:rPr>
      </w:pPr>
      <w:r w:rsidRPr="00074926">
        <w:rPr>
          <w:rFonts w:eastAsia="Calibri"/>
        </w:rPr>
        <w:t xml:space="preserve">Perth, Western Australia data </w:t>
      </w:r>
    </w:p>
    <w:p w14:paraId="3D8E14F7" w14:textId="77777777" w:rsidR="00074926" w:rsidRPr="00074926" w:rsidRDefault="00074926" w:rsidP="001940E4">
      <w:pPr>
        <w:rPr>
          <w:rFonts w:eastAsia="Calibri"/>
          <w:lang w:bidi="ar-SA"/>
        </w:rPr>
      </w:pPr>
      <w:r w:rsidRPr="00074926">
        <w:rPr>
          <w:rFonts w:eastAsia="Calibri"/>
          <w:color w:val="000000"/>
          <w:lang w:bidi="ar-SA"/>
        </w:rPr>
        <w:t>A</w:t>
      </w:r>
      <w:r w:rsidRPr="00074926">
        <w:rPr>
          <w:rFonts w:eastAsia="Calibri"/>
          <w:lang w:bidi="ar-SA"/>
        </w:rPr>
        <w:t xml:space="preserve">llergic reactions to lupin in food have been reported in Western Australia </w:t>
      </w:r>
    </w:p>
    <w:p w14:paraId="3D8E14F8" w14:textId="77777777" w:rsidR="00074926" w:rsidRPr="00074926" w:rsidRDefault="00074926" w:rsidP="001940E4">
      <w:pPr>
        <w:rPr>
          <w:rFonts w:eastAsia="Calibri"/>
          <w:lang w:bidi="ar-SA"/>
        </w:rPr>
      </w:pPr>
    </w:p>
    <w:p w14:paraId="3D8E14F9" w14:textId="10252D88" w:rsidR="00074926" w:rsidRPr="00074926" w:rsidRDefault="00074926" w:rsidP="001940E4">
      <w:pPr>
        <w:rPr>
          <w:rFonts w:ascii="Times-Roman" w:eastAsia="Calibri" w:hAnsi="Times-Roman" w:cs="Times-Roman"/>
          <w:sz w:val="19"/>
          <w:szCs w:val="19"/>
          <w:lang w:val="en-AU" w:bidi="ar-SA"/>
        </w:rPr>
      </w:pPr>
      <w:r w:rsidRPr="00074926">
        <w:rPr>
          <w:rFonts w:eastAsia="Calibri"/>
          <w:lang w:bidi="ar-SA"/>
        </w:rPr>
        <w:t xml:space="preserve">Goggin et al (2008) reported data on twelve subjects (confirmed to be in WA, Dr Martin Stuckey, personal communication). The subjects were mostly recruited from </w:t>
      </w:r>
      <w:r w:rsidRPr="00074926">
        <w:rPr>
          <w:rFonts w:eastAsia="Calibri" w:cs="Arial"/>
          <w:lang w:bidi="ar-SA"/>
        </w:rPr>
        <w:t>workplaces involved in lupin research or</w:t>
      </w:r>
      <w:r w:rsidRPr="00074926">
        <w:rPr>
          <w:rFonts w:eastAsia="Calibri" w:cs="Arial"/>
          <w:b/>
          <w:bCs/>
          <w:lang w:bidi="ar-SA"/>
        </w:rPr>
        <w:t xml:space="preserve"> </w:t>
      </w:r>
      <w:r w:rsidRPr="00074926">
        <w:rPr>
          <w:rFonts w:eastAsia="Calibri" w:cs="Arial"/>
          <w:lang w:bidi="ar-SA"/>
        </w:rPr>
        <w:t xml:space="preserve">in processing lupin flour, or had presented to medical clinics with anaphylaxis. </w:t>
      </w:r>
      <w:r w:rsidRPr="00074926">
        <w:rPr>
          <w:rFonts w:eastAsia="Calibri"/>
          <w:lang w:bidi="ar-SA"/>
        </w:rPr>
        <w:t xml:space="preserve">Ten of the twelve subjects were reported to be allergic to ingested lupin products, including two who were also allergic to inhaled lupin products. Of the ten subjects who were allergic to ingested lupin, nine had positive SPT results to lupin seed extract (wheal diameter of </w:t>
      </w:r>
      <w:r w:rsidRPr="00074926">
        <w:rPr>
          <w:rFonts w:eastAsia="Calibri" w:cs="Arial"/>
          <w:lang w:bidi="ar-SA"/>
        </w:rPr>
        <w:t>≥</w:t>
      </w:r>
      <w:r w:rsidRPr="00074926">
        <w:rPr>
          <w:rFonts w:eastAsia="Calibri"/>
          <w:lang w:bidi="ar-SA"/>
        </w:rPr>
        <w:t xml:space="preserve"> 3 mm). The allergy status of one subject, who was not skin tested, was confirmed based on history of multiple reactions to foods where lupin was the common ingredient, as well as a high level of lupin-specific IgE.  Sera from subjects, for whom data were available, contained high or very high levels of lupin-specific IgE. Western </w:t>
      </w:r>
      <w:r w:rsidRPr="00074926">
        <w:rPr>
          <w:rFonts w:eastAsia="Calibri" w:cs="Arial"/>
          <w:lang w:bidi="ar-SA"/>
        </w:rPr>
        <w:t xml:space="preserve">blot results </w:t>
      </w:r>
      <w:r w:rsidRPr="00074926">
        <w:rPr>
          <w:rFonts w:eastAsia="Calibri" w:cs="Arial"/>
          <w:lang w:val="en-AU" w:bidi="ar-SA"/>
        </w:rPr>
        <w:t xml:space="preserve">using </w:t>
      </w:r>
      <w:r w:rsidRPr="00074926">
        <w:rPr>
          <w:rFonts w:eastAsia="Calibri" w:cs="Arial"/>
          <w:i/>
          <w:iCs/>
          <w:lang w:val="en-AU" w:bidi="ar-SA"/>
        </w:rPr>
        <w:t xml:space="preserve">L. angustifolius </w:t>
      </w:r>
      <w:r w:rsidRPr="00074926">
        <w:rPr>
          <w:rFonts w:eastAsia="Calibri" w:cs="Arial"/>
          <w:lang w:val="en-AU" w:bidi="ar-SA"/>
        </w:rPr>
        <w:t xml:space="preserve">flour probed with 8 sera </w:t>
      </w:r>
      <w:r w:rsidRPr="00074926">
        <w:rPr>
          <w:rFonts w:eastAsia="Calibri"/>
          <w:lang w:bidi="ar-SA"/>
        </w:rPr>
        <w:t>showed IgE reactive bands, mainly in the range of 49</w:t>
      </w:r>
      <w:r w:rsidR="00637E79">
        <w:rPr>
          <w:rFonts w:eastAsia="Calibri"/>
          <w:lang w:bidi="ar-SA"/>
        </w:rPr>
        <w:sym w:font="Symbol" w:char="F02D"/>
      </w:r>
      <w:r w:rsidRPr="00074926">
        <w:rPr>
          <w:rFonts w:eastAsia="Calibri"/>
          <w:lang w:bidi="ar-SA"/>
        </w:rPr>
        <w:t xml:space="preserve">90 kDa. The study suggests that </w:t>
      </w:r>
      <w:r w:rsidRPr="00074926">
        <w:rPr>
          <w:rFonts w:eastAsia="Calibri" w:cs="Arial"/>
          <w:lang w:val="en-AU" w:bidi="ar-SA"/>
        </w:rPr>
        <w:t>conglutin-</w:t>
      </w:r>
      <w:r w:rsidRPr="00074926">
        <w:rPr>
          <w:rFonts w:eastAsia="Calibri" w:cs="Arial"/>
          <w:lang w:bidi="ar-SA"/>
        </w:rPr>
        <w:t>β</w:t>
      </w:r>
      <w:r w:rsidRPr="00074926">
        <w:rPr>
          <w:rFonts w:ascii="Times-Roman" w:eastAsia="Calibri" w:hAnsi="Times-Roman" w:cs="Times-Roman"/>
          <w:sz w:val="19"/>
          <w:szCs w:val="19"/>
          <w:lang w:val="en-AU" w:bidi="ar-SA"/>
        </w:rPr>
        <w:t xml:space="preserve"> </w:t>
      </w:r>
      <w:r w:rsidRPr="00074926">
        <w:rPr>
          <w:rFonts w:eastAsia="Calibri" w:cs="Arial"/>
          <w:lang w:val="en-AU" w:bidi="ar-SA"/>
        </w:rPr>
        <w:t xml:space="preserve">is a major allergen for </w:t>
      </w:r>
      <w:r w:rsidRPr="00074926">
        <w:rPr>
          <w:rFonts w:eastAsia="Calibri" w:cs="Arial"/>
          <w:i/>
          <w:iCs/>
          <w:lang w:val="en-AU" w:bidi="ar-SA"/>
        </w:rPr>
        <w:t>L. angustifolius</w:t>
      </w:r>
      <w:r w:rsidRPr="00074926">
        <w:rPr>
          <w:rFonts w:eastAsia="Calibri" w:cs="Arial"/>
          <w:lang w:val="en-AU" w:bidi="ar-SA"/>
        </w:rPr>
        <w:t>, because IgE from all sera, where IgE was detectable, bound the purified</w:t>
      </w:r>
      <w:r w:rsidRPr="00074926">
        <w:rPr>
          <w:rFonts w:ascii="Times-Roman" w:eastAsia="Calibri" w:hAnsi="Times-Roman" w:cs="Times-Roman"/>
          <w:sz w:val="19"/>
          <w:szCs w:val="19"/>
          <w:lang w:val="en-AU" w:bidi="ar-SA"/>
        </w:rPr>
        <w:t xml:space="preserve"> </w:t>
      </w:r>
      <w:r w:rsidRPr="00074926">
        <w:rPr>
          <w:rFonts w:eastAsia="Calibri" w:cs="Arial"/>
          <w:lang w:val="en-AU" w:bidi="ar-SA"/>
        </w:rPr>
        <w:t>protein.</w:t>
      </w:r>
    </w:p>
    <w:p w14:paraId="3D8E14FA" w14:textId="77777777" w:rsidR="00074926" w:rsidRPr="00074926" w:rsidRDefault="00074926" w:rsidP="001940E4">
      <w:pPr>
        <w:rPr>
          <w:rFonts w:eastAsia="Calibri" w:cs="Arial"/>
          <w:color w:val="000000"/>
          <w:lang w:bidi="ar-SA"/>
        </w:rPr>
      </w:pPr>
    </w:p>
    <w:p w14:paraId="3D8E14FB" w14:textId="77777777" w:rsidR="00074926" w:rsidRPr="00074926" w:rsidRDefault="00074926" w:rsidP="001940E4">
      <w:pPr>
        <w:rPr>
          <w:rFonts w:eastAsia="Calibri" w:cs="Arial"/>
          <w:color w:val="000000"/>
          <w:lang w:bidi="ar-SA"/>
        </w:rPr>
      </w:pPr>
      <w:r w:rsidRPr="00074926">
        <w:rPr>
          <w:rFonts w:eastAsia="Calibri" w:cs="Arial"/>
          <w:color w:val="000000"/>
          <w:lang w:bidi="ar-SA"/>
        </w:rPr>
        <w:t>Five subjects had lupin-specific IgE, but further detail was unavailable to FSANZ at the time of preparing this report (</w:t>
      </w:r>
      <w:r w:rsidRPr="00074926">
        <w:rPr>
          <w:rFonts w:eastAsia="Calibri"/>
          <w:lang w:bidi="ar-SA"/>
        </w:rPr>
        <w:t>Dr Martin Stuckey, personal communication).</w:t>
      </w:r>
    </w:p>
    <w:p w14:paraId="3D8E14FC" w14:textId="77777777" w:rsidR="00074926" w:rsidRPr="00074926" w:rsidRDefault="00074926" w:rsidP="004538A5">
      <w:pPr>
        <w:pStyle w:val="Heading4"/>
        <w:rPr>
          <w:rFonts w:eastAsia="Calibri"/>
        </w:rPr>
      </w:pPr>
      <w:r w:rsidRPr="00074926">
        <w:rPr>
          <w:rFonts w:eastAsia="Calibri"/>
        </w:rPr>
        <w:t xml:space="preserve">ACT clinic – skin testing </w:t>
      </w:r>
    </w:p>
    <w:p w14:paraId="3D8E14FD" w14:textId="77777777" w:rsidR="00074926" w:rsidRPr="00074926" w:rsidRDefault="00074926" w:rsidP="001940E4">
      <w:pPr>
        <w:rPr>
          <w:rFonts w:eastAsia="Calibri"/>
          <w:lang w:bidi="ar-SA"/>
        </w:rPr>
      </w:pPr>
      <w:r w:rsidRPr="00074926">
        <w:rPr>
          <w:rFonts w:eastAsia="Calibri"/>
          <w:color w:val="000000"/>
          <w:lang w:bidi="ar-SA"/>
        </w:rPr>
        <w:t>A</w:t>
      </w:r>
      <w:r w:rsidRPr="00074926">
        <w:rPr>
          <w:rFonts w:eastAsia="Calibri"/>
          <w:lang w:bidi="ar-SA"/>
        </w:rPr>
        <w:t xml:space="preserve">n allergy clinic in the ACT shows that of 65 peanut-allergic patients skin-tested for lupin </w:t>
      </w:r>
      <w:r w:rsidRPr="00074926">
        <w:rPr>
          <w:rFonts w:eastAsia="Calibri"/>
          <w:lang w:bidi="ar-SA"/>
        </w:rPr>
        <w:lastRenderedPageBreak/>
        <w:t xml:space="preserve">sensitisation, 7 patients were lupin positive (wheal size </w:t>
      </w:r>
      <w:r w:rsidRPr="00074926">
        <w:rPr>
          <w:rFonts w:eastAsia="Calibri" w:cs="Arial"/>
          <w:lang w:bidi="ar-SA"/>
        </w:rPr>
        <w:t>≥</w:t>
      </w:r>
      <w:r w:rsidRPr="00074926">
        <w:rPr>
          <w:rFonts w:eastAsia="Calibri"/>
          <w:lang w:bidi="ar-SA"/>
        </w:rPr>
        <w:t xml:space="preserve"> 3 mm), but only 2 patients were convincingly positive (</w:t>
      </w:r>
      <w:r w:rsidRPr="00074926">
        <w:rPr>
          <w:rFonts w:eastAsia="Calibri" w:cs="Arial"/>
          <w:lang w:bidi="ar-SA"/>
        </w:rPr>
        <w:t>≥</w:t>
      </w:r>
      <w:r w:rsidRPr="00074926">
        <w:rPr>
          <w:rFonts w:eastAsia="Calibri"/>
          <w:lang w:bidi="ar-SA"/>
        </w:rPr>
        <w:t xml:space="preserve"> 8 mm). None of the patients were known to be lupin allergic, and oral food challenges were not conducted (Dr Ray Mullins, personal communication).  </w:t>
      </w:r>
    </w:p>
    <w:p w14:paraId="3D8E14FE" w14:textId="77777777" w:rsidR="00074926" w:rsidRPr="00074926" w:rsidRDefault="00074926" w:rsidP="004538A5">
      <w:pPr>
        <w:pStyle w:val="Heading4"/>
        <w:rPr>
          <w:rFonts w:eastAsia="Calibri"/>
          <w:lang w:val="en-AU"/>
        </w:rPr>
      </w:pPr>
      <w:r w:rsidRPr="00074926">
        <w:rPr>
          <w:rFonts w:eastAsia="Calibri"/>
          <w:lang w:val="en-AU"/>
        </w:rPr>
        <w:t xml:space="preserve">Melbourne clinic – skin testing </w:t>
      </w:r>
    </w:p>
    <w:p w14:paraId="3D8E14FF" w14:textId="77777777" w:rsidR="00074926" w:rsidRPr="00074926" w:rsidRDefault="00074926" w:rsidP="001940E4">
      <w:pPr>
        <w:rPr>
          <w:rFonts w:eastAsia="Calibri"/>
          <w:lang w:bidi="ar-SA"/>
        </w:rPr>
      </w:pPr>
      <w:r w:rsidRPr="00074926">
        <w:rPr>
          <w:rFonts w:eastAsia="Calibri"/>
          <w:lang w:bidi="ar-SA"/>
        </w:rPr>
        <w:t xml:space="preserve">Skin testing with lupin in a paediatric allergy clinic in Melbourne was conducted during 2011.  As of August 2012, no positive results were reported (Prof Katie Allen, personal communication). </w:t>
      </w:r>
    </w:p>
    <w:p w14:paraId="3D8E1500" w14:textId="77777777" w:rsidR="00074926" w:rsidRPr="00074926" w:rsidRDefault="00074926" w:rsidP="004538A5">
      <w:pPr>
        <w:pStyle w:val="Heading4"/>
        <w:rPr>
          <w:rFonts w:eastAsia="Calibri"/>
        </w:rPr>
      </w:pPr>
      <w:r w:rsidRPr="00074926">
        <w:rPr>
          <w:rFonts w:eastAsia="Calibri"/>
        </w:rPr>
        <w:t>Adelaide clinic – skin testing</w:t>
      </w:r>
    </w:p>
    <w:p w14:paraId="3D8E1501" w14:textId="79C7D2F1" w:rsidR="00074926" w:rsidRPr="00074926" w:rsidRDefault="00074926" w:rsidP="001940E4">
      <w:pPr>
        <w:rPr>
          <w:lang w:val="en-AU" w:eastAsia="en-AU" w:bidi="ar-SA"/>
        </w:rPr>
      </w:pPr>
      <w:r w:rsidRPr="00074926">
        <w:rPr>
          <w:lang w:val="en-AU" w:eastAsia="en-AU" w:bidi="ar-SA"/>
        </w:rPr>
        <w:t>Data on skin testing for lupin sensitisation in allergy clinic population over a seven-year period from 2005</w:t>
      </w:r>
      <w:r w:rsidR="00637E79">
        <w:rPr>
          <w:lang w:val="en-AU" w:eastAsia="en-AU" w:bidi="ar-SA"/>
        </w:rPr>
        <w:sym w:font="Symbol" w:char="F02D"/>
      </w:r>
      <w:r w:rsidRPr="00074926">
        <w:rPr>
          <w:lang w:val="en-AU" w:eastAsia="en-AU" w:bidi="ar-SA"/>
        </w:rPr>
        <w:t>2012 was provided to FSANZ (Dr Frank Kette and Dr William Smith, personal communication). Overall, the data show a steady rise in lupin sensitisation over this period, from &lt;2% in 2005</w:t>
      </w:r>
      <w:r w:rsidR="00637E79">
        <w:rPr>
          <w:lang w:val="en-AU" w:eastAsia="en-AU" w:bidi="ar-SA"/>
        </w:rPr>
        <w:sym w:font="Symbol" w:char="F02D"/>
      </w:r>
      <w:r w:rsidRPr="00074926">
        <w:rPr>
          <w:lang w:val="en-AU" w:eastAsia="en-AU" w:bidi="ar-SA"/>
        </w:rPr>
        <w:t>2006 to 6% in 2011</w:t>
      </w:r>
      <w:r w:rsidR="00637E79">
        <w:rPr>
          <w:lang w:val="en-AU" w:eastAsia="en-AU" w:bidi="ar-SA"/>
        </w:rPr>
        <w:sym w:font="Symbol" w:char="F02D"/>
      </w:r>
      <w:r w:rsidRPr="00074926">
        <w:rPr>
          <w:lang w:val="en-AU" w:eastAsia="en-AU" w:bidi="ar-SA"/>
        </w:rPr>
        <w:t>2012 (data for 2009-2010 &lt;2%, possibly due to inactive lupin extract). Data also show that in 2011</w:t>
      </w:r>
      <w:r w:rsidR="00637E79">
        <w:rPr>
          <w:lang w:val="en-AU" w:eastAsia="en-AU" w:bidi="ar-SA"/>
        </w:rPr>
        <w:sym w:font="Symbol" w:char="F02D"/>
      </w:r>
      <w:r w:rsidRPr="00074926">
        <w:rPr>
          <w:lang w:val="en-AU" w:eastAsia="en-AU" w:bidi="ar-SA"/>
        </w:rPr>
        <w:t xml:space="preserve">2012, the lupin sensitisation rate of 6% is about half the rate of peanut sensitisation in the same clinic population. </w:t>
      </w:r>
    </w:p>
    <w:p w14:paraId="3D8E1502" w14:textId="77777777" w:rsidR="00074926" w:rsidRPr="00074926" w:rsidRDefault="00074926" w:rsidP="00285E42">
      <w:pPr>
        <w:pStyle w:val="Heading2"/>
      </w:pPr>
      <w:bookmarkStart w:id="11" w:name="_Toc413775046"/>
      <w:r w:rsidRPr="00074926">
        <w:t>3.3</w:t>
      </w:r>
      <w:r w:rsidRPr="00074926">
        <w:tab/>
        <w:t>Lupin challenge studies in peanut sensitised/ peanut allergic patients</w:t>
      </w:r>
      <w:bookmarkEnd w:id="11"/>
    </w:p>
    <w:p w14:paraId="3D8E1503" w14:textId="77777777" w:rsidR="00074926" w:rsidRPr="00074926" w:rsidRDefault="00074926" w:rsidP="00074926">
      <w:pPr>
        <w:widowControl/>
        <w:spacing w:before="240" w:after="240"/>
        <w:rPr>
          <w:rFonts w:eastAsia="Calibri"/>
          <w:color w:val="000000"/>
          <w:szCs w:val="22"/>
          <w:lang w:bidi="ar-SA"/>
        </w:rPr>
      </w:pPr>
      <w:r w:rsidRPr="00074926">
        <w:rPr>
          <w:rFonts w:eastAsia="Calibri"/>
          <w:color w:val="000000"/>
          <w:szCs w:val="22"/>
          <w:lang w:bidi="ar-SA"/>
        </w:rPr>
        <w:t xml:space="preserve">Published reports of lupin allergy in Europe suggested that peanut allergic individuals are at a high risk of reacting to lupin due to cross-reactivity (discussed further in Section 4). </w:t>
      </w:r>
    </w:p>
    <w:p w14:paraId="3D8E1504" w14:textId="77777777" w:rsidR="00074926" w:rsidRPr="00074926" w:rsidRDefault="00074926" w:rsidP="00074926">
      <w:pPr>
        <w:widowControl/>
        <w:spacing w:before="240" w:after="240"/>
        <w:rPr>
          <w:rFonts w:eastAsia="Calibri"/>
          <w:color w:val="000000"/>
          <w:szCs w:val="22"/>
          <w:lang w:bidi="ar-SA"/>
        </w:rPr>
      </w:pPr>
      <w:r w:rsidRPr="00074926">
        <w:rPr>
          <w:rFonts w:eastAsia="Calibri"/>
          <w:color w:val="000000"/>
          <w:szCs w:val="22"/>
          <w:lang w:bidi="ar-SA"/>
        </w:rPr>
        <w:t xml:space="preserve">To investigate this further, Australian researchers sought to determine the prevalence of lupin allergy among peanut sensitised and peanut allergic patients in Sydney and Perth (Loblay et al, 2009-unpublished data). The study included 134 SPT positive patients: 112 children up to 15 years of age (Sydney 80 and Perth 32), and 22 adults aged 16-60 (Sydney 21, Perth 1). Of the Sydney participants, 70% were peanut allergic and 30% were peanut sensitised. All Perth participants were peanut allergic. Lupin SPT positive status was confirmed on the day of the challenge. </w:t>
      </w:r>
    </w:p>
    <w:p w14:paraId="3D8E1505" w14:textId="77777777" w:rsidR="00074926" w:rsidRPr="00074926" w:rsidRDefault="00074926" w:rsidP="00074926">
      <w:pPr>
        <w:widowControl/>
        <w:spacing w:before="240" w:after="240"/>
        <w:rPr>
          <w:rFonts w:eastAsia="Calibri"/>
          <w:color w:val="000000"/>
          <w:szCs w:val="22"/>
          <w:lang w:bidi="ar-SA"/>
        </w:rPr>
      </w:pPr>
      <w:r w:rsidRPr="00074926">
        <w:rPr>
          <w:rFonts w:eastAsia="Calibri"/>
          <w:color w:val="000000"/>
          <w:szCs w:val="22"/>
          <w:lang w:bidi="ar-SA"/>
        </w:rPr>
        <w:t>An initial ‘lip challenge’ was conducted and no further challenge was given in the case of reactivity. If the initial challenge was negative, subjects proceeded to the oral challenge which continued until there was a positive reaction. Oral challenges were conducted at 15 minute intervals, using incremental doses of lupin from 0.01 g to 6.4 g (cumulative dose of 12.76 g).</w:t>
      </w:r>
    </w:p>
    <w:p w14:paraId="3D8E1506" w14:textId="77777777" w:rsidR="00074926" w:rsidRPr="00074926" w:rsidRDefault="00074926" w:rsidP="00074926">
      <w:pPr>
        <w:widowControl/>
        <w:spacing w:before="240" w:after="240"/>
        <w:rPr>
          <w:rFonts w:eastAsia="Calibri"/>
          <w:color w:val="000000"/>
          <w:szCs w:val="22"/>
          <w:lang w:bidi="ar-SA"/>
        </w:rPr>
      </w:pPr>
      <w:r w:rsidRPr="00074926">
        <w:rPr>
          <w:rFonts w:eastAsia="Calibri"/>
          <w:color w:val="000000"/>
          <w:szCs w:val="22"/>
          <w:lang w:bidi="ar-SA"/>
        </w:rPr>
        <w:t>In this study, a positive challenge was defined as any objective evidence of clinical reactivity during the challenge including angioedema, urticaria, wheeze, stridor, hoarse voice, vomiting or cardiovascular disturbance.</w:t>
      </w:r>
    </w:p>
    <w:p w14:paraId="3D8E1507" w14:textId="77777777" w:rsidR="00074926" w:rsidRPr="00074926" w:rsidRDefault="00074926" w:rsidP="00074926">
      <w:pPr>
        <w:widowControl/>
        <w:spacing w:before="240" w:after="240"/>
        <w:rPr>
          <w:rFonts w:eastAsia="Calibri"/>
          <w:color w:val="000000"/>
          <w:szCs w:val="22"/>
          <w:lang w:bidi="ar-SA"/>
        </w:rPr>
      </w:pPr>
      <w:r w:rsidRPr="00074926">
        <w:rPr>
          <w:rFonts w:eastAsia="Calibri"/>
          <w:color w:val="000000"/>
          <w:szCs w:val="22"/>
          <w:lang w:bidi="ar-SA"/>
        </w:rPr>
        <w:t>The following is a summary of the oral challenge results:</w:t>
      </w:r>
    </w:p>
    <w:p w14:paraId="3D8E1508" w14:textId="77777777" w:rsidR="00074926" w:rsidRPr="00074926" w:rsidRDefault="00074926" w:rsidP="001940E4">
      <w:pPr>
        <w:pStyle w:val="FSBullet1"/>
        <w:rPr>
          <w:rFonts w:eastAsia="Calibri"/>
        </w:rPr>
      </w:pPr>
      <w:r w:rsidRPr="00074926">
        <w:rPr>
          <w:rFonts w:eastAsia="Calibri"/>
        </w:rPr>
        <w:t xml:space="preserve">Of the 112 children challenged with lupin: </w:t>
      </w:r>
    </w:p>
    <w:p w14:paraId="3D8E1509" w14:textId="77777777" w:rsidR="00074926" w:rsidRPr="00074926" w:rsidRDefault="00074926" w:rsidP="001940E4">
      <w:pPr>
        <w:pStyle w:val="FSBullet2"/>
      </w:pPr>
      <w:r w:rsidRPr="00074926">
        <w:t>28 children (25%) had some form of clinical reaction, including four children who required adrenaline due to evidence of cardiovascular or respiratory compromise.</w:t>
      </w:r>
    </w:p>
    <w:p w14:paraId="3D8E150A" w14:textId="01F4551A" w:rsidR="00074926" w:rsidRDefault="00637E79" w:rsidP="001940E4">
      <w:pPr>
        <w:pStyle w:val="FSBullet2"/>
        <w:rPr>
          <w:color w:val="000000"/>
        </w:rPr>
      </w:pPr>
      <w:r>
        <w:rPr>
          <w:color w:val="000000"/>
        </w:rPr>
        <w:t>t</w:t>
      </w:r>
      <w:r w:rsidR="00074926" w:rsidRPr="00074926">
        <w:rPr>
          <w:color w:val="000000"/>
        </w:rPr>
        <w:t xml:space="preserve">he challenge was fully tolerated by 84 children (75%). </w:t>
      </w:r>
    </w:p>
    <w:p w14:paraId="3D8E150B" w14:textId="77777777" w:rsidR="00E520F2" w:rsidRPr="00074926" w:rsidRDefault="00E520F2" w:rsidP="00E520F2">
      <w:pPr>
        <w:pStyle w:val="FSDash"/>
        <w:ind w:firstLine="0"/>
        <w:rPr>
          <w:rFonts w:eastAsia="Calibri"/>
          <w:color w:val="000000"/>
          <w:szCs w:val="22"/>
          <w:lang w:bidi="ar-SA"/>
        </w:rPr>
      </w:pPr>
    </w:p>
    <w:p w14:paraId="3D8E150C" w14:textId="77777777" w:rsidR="00074926" w:rsidRPr="00074926" w:rsidRDefault="00074926" w:rsidP="001940E4">
      <w:pPr>
        <w:pStyle w:val="FSBullet1"/>
        <w:rPr>
          <w:rFonts w:eastAsia="Calibri"/>
        </w:rPr>
      </w:pPr>
      <w:r w:rsidRPr="00074926">
        <w:rPr>
          <w:rFonts w:eastAsia="Calibri"/>
        </w:rPr>
        <w:t>Of the 22 adults challenged with lupin:</w:t>
      </w:r>
    </w:p>
    <w:p w14:paraId="3D8E150D" w14:textId="3AD581A3" w:rsidR="00074926" w:rsidRPr="00074926" w:rsidRDefault="00637E79" w:rsidP="001940E4">
      <w:pPr>
        <w:pStyle w:val="FSBullet2"/>
      </w:pPr>
      <w:r>
        <w:t>9</w:t>
      </w:r>
      <w:r w:rsidR="00074926" w:rsidRPr="00074926">
        <w:t xml:space="preserve"> patients (40.9%) had a clinical reaction that was judged to be significant (challenge was terminated to prevent progression). </w:t>
      </w:r>
    </w:p>
    <w:p w14:paraId="3D8E150E" w14:textId="2BDB1EE3" w:rsidR="00074926" w:rsidRDefault="00637E79" w:rsidP="001940E4">
      <w:pPr>
        <w:pStyle w:val="FSBullet2"/>
      </w:pPr>
      <w:r>
        <w:t xml:space="preserve">13 </w:t>
      </w:r>
      <w:r w:rsidR="00074926" w:rsidRPr="00074926">
        <w:t xml:space="preserve">patients (59.1%) tolerated the challenge without reaction. </w:t>
      </w:r>
    </w:p>
    <w:p w14:paraId="3D8E150F" w14:textId="77777777" w:rsidR="00E520F2" w:rsidRPr="00074926" w:rsidRDefault="00E520F2" w:rsidP="00E520F2">
      <w:pPr>
        <w:pStyle w:val="FSDash"/>
        <w:ind w:firstLine="0"/>
        <w:rPr>
          <w:rFonts w:eastAsia="Calibri"/>
          <w:color w:val="000000"/>
          <w:szCs w:val="22"/>
          <w:lang w:bidi="ar-SA"/>
        </w:rPr>
      </w:pPr>
    </w:p>
    <w:p w14:paraId="3D8E1510" w14:textId="77777777" w:rsidR="00074926" w:rsidRPr="00074926" w:rsidRDefault="00074926" w:rsidP="001940E4">
      <w:pPr>
        <w:pStyle w:val="FSBullet1"/>
        <w:rPr>
          <w:rFonts w:eastAsia="Calibri"/>
        </w:rPr>
      </w:pPr>
      <w:r w:rsidRPr="00074926">
        <w:rPr>
          <w:rFonts w:eastAsia="Calibri"/>
        </w:rPr>
        <w:t>The challenge data for 20 children and 10 adults from the Sydney group show that:</w:t>
      </w:r>
    </w:p>
    <w:p w14:paraId="3D8E1511" w14:textId="77777777" w:rsidR="00074926" w:rsidRPr="00074926" w:rsidRDefault="00074926" w:rsidP="001940E4">
      <w:pPr>
        <w:pStyle w:val="FSBullet2"/>
      </w:pPr>
      <w:r w:rsidRPr="00074926">
        <w:t>12 patients (7 children and 5 adults) reacted to a cumulative dose</w:t>
      </w:r>
      <w:r w:rsidRPr="00E520F2">
        <w:t xml:space="preserve"> of &lt;</w:t>
      </w:r>
      <w:r w:rsidRPr="00074926">
        <w:t xml:space="preserve">1 g, including 3 patients (2 children and 1 adult) reacted to the first dose of 0.01g. </w:t>
      </w:r>
    </w:p>
    <w:p w14:paraId="3D8E1512" w14:textId="77777777" w:rsidR="00074926" w:rsidRPr="00074926" w:rsidRDefault="00074926" w:rsidP="001940E4">
      <w:pPr>
        <w:pStyle w:val="FSBullet2"/>
      </w:pPr>
      <w:r w:rsidRPr="00074926">
        <w:t xml:space="preserve">12 patients (9 children and 3 adults) reacted to cumulative doses between 1.56 g and 6.36 g. </w:t>
      </w:r>
    </w:p>
    <w:p w14:paraId="3D8E1513" w14:textId="77777777" w:rsidR="00074926" w:rsidRPr="00074926" w:rsidRDefault="00074926" w:rsidP="001940E4">
      <w:pPr>
        <w:pStyle w:val="FSBullet2"/>
      </w:pPr>
      <w:r w:rsidRPr="00074926">
        <w:t>4 patients (3 children and 1 adult) reacted to a cumulative dose of12.76 g.</w:t>
      </w:r>
    </w:p>
    <w:p w14:paraId="3D8E1514" w14:textId="77777777" w:rsidR="00074926" w:rsidRPr="00074926" w:rsidRDefault="00074926" w:rsidP="00285E42">
      <w:pPr>
        <w:pStyle w:val="Heading2"/>
      </w:pPr>
      <w:bookmarkStart w:id="12" w:name="_Toc413775047"/>
      <w:r w:rsidRPr="00074926">
        <w:t>3.4</w:t>
      </w:r>
      <w:r w:rsidRPr="00074926">
        <w:tab/>
        <w:t>Conclusions from the clinical investigation of lupin allergy in Australia</w:t>
      </w:r>
      <w:bookmarkEnd w:id="12"/>
    </w:p>
    <w:p w14:paraId="3D8E1515" w14:textId="77777777" w:rsidR="00074926" w:rsidRDefault="00074926" w:rsidP="001940E4">
      <w:pPr>
        <w:rPr>
          <w:rFonts w:eastAsia="Calibri"/>
          <w:lang w:bidi="ar-SA"/>
        </w:rPr>
      </w:pPr>
      <w:r w:rsidRPr="00074926">
        <w:rPr>
          <w:rFonts w:eastAsia="Calibri"/>
          <w:lang w:bidi="ar-SA"/>
        </w:rPr>
        <w:t>In the report provided to FSANZ (Loblay et al, 2009-unpublished data), the authors concluded that their studies have demonstrated the following:</w:t>
      </w:r>
    </w:p>
    <w:p w14:paraId="4FFBEF67" w14:textId="77777777" w:rsidR="00637E79" w:rsidRPr="00074926" w:rsidRDefault="00637E79" w:rsidP="001940E4">
      <w:pPr>
        <w:rPr>
          <w:rFonts w:eastAsia="Calibri"/>
          <w:lang w:bidi="ar-SA"/>
        </w:rPr>
      </w:pPr>
    </w:p>
    <w:p w14:paraId="3D8E1516" w14:textId="77777777" w:rsidR="00074926" w:rsidRPr="00074926" w:rsidRDefault="00074926" w:rsidP="001940E4">
      <w:pPr>
        <w:pStyle w:val="FSBullet1"/>
        <w:rPr>
          <w:rFonts w:eastAsia="Calibri"/>
        </w:rPr>
      </w:pPr>
      <w:r w:rsidRPr="00074926">
        <w:rPr>
          <w:rFonts w:eastAsia="Calibri"/>
        </w:rPr>
        <w:t>Lupin sensitisation is common in atopic children and adults presenting to specialized clinical allergy services, and prevalence increases with age.</w:t>
      </w:r>
    </w:p>
    <w:p w14:paraId="3D8E1517" w14:textId="77777777" w:rsidR="00074926" w:rsidRPr="00074926" w:rsidRDefault="00074926" w:rsidP="001940E4">
      <w:pPr>
        <w:pStyle w:val="FSBullet1"/>
        <w:rPr>
          <w:rFonts w:eastAsia="Calibri"/>
        </w:rPr>
      </w:pPr>
      <w:r w:rsidRPr="00074926">
        <w:rPr>
          <w:rFonts w:eastAsia="Calibri"/>
        </w:rPr>
        <w:t>Co-sensitisation between lupin and other food allergens is common, and is not confined to peanut. In all age groups, the rate of lupin co-sensitisation in peanut sensitised patients is comparable to that in patients sensitised to cashews, hazelnuts, sesame and egg. Up to the age of 15, the lupin co-sensitisation rate is comparable in milk-sensitised patients and significantly higher in those sensitised to almond, wheat and soy.</w:t>
      </w:r>
    </w:p>
    <w:p w14:paraId="3D8E1518" w14:textId="77777777" w:rsidR="00074926" w:rsidRPr="00074926" w:rsidRDefault="00074926" w:rsidP="001940E4">
      <w:pPr>
        <w:pStyle w:val="FSBullet1"/>
        <w:rPr>
          <w:rFonts w:eastAsia="Calibri"/>
        </w:rPr>
      </w:pPr>
      <w:r w:rsidRPr="00074926">
        <w:rPr>
          <w:rFonts w:eastAsia="Calibri"/>
        </w:rPr>
        <w:t>Of those sensitised, 25% of children and 40% of adults developed clinical reactions to challenge. Four required treatment with adrenaline. In the Sydney group, 22% developed delayed reactions, mostly with gastrointestinal symptoms.</w:t>
      </w:r>
    </w:p>
    <w:p w14:paraId="3D8E1519" w14:textId="77777777" w:rsidR="00074926" w:rsidRPr="00074926" w:rsidRDefault="00074926" w:rsidP="001940E4">
      <w:pPr>
        <w:pStyle w:val="FSBullet1"/>
        <w:rPr>
          <w:rFonts w:eastAsia="Calibri"/>
        </w:rPr>
      </w:pPr>
      <w:r w:rsidRPr="00074926">
        <w:rPr>
          <w:rFonts w:eastAsia="Calibri"/>
        </w:rPr>
        <w:t>Apart from those with lip contact reactivity, threshold doses for challenge reactions are relatively high.</w:t>
      </w:r>
    </w:p>
    <w:p w14:paraId="3D8E151A" w14:textId="77777777" w:rsidR="00074926" w:rsidRPr="00074926" w:rsidRDefault="00074926" w:rsidP="001940E4">
      <w:pPr>
        <w:pStyle w:val="FSBullet1"/>
        <w:rPr>
          <w:rFonts w:eastAsia="Calibri"/>
        </w:rPr>
      </w:pPr>
      <w:r w:rsidRPr="00074926">
        <w:rPr>
          <w:rFonts w:eastAsia="Calibri"/>
        </w:rPr>
        <w:t>There is good correlation between lupin SPT size, quantitative RAST to lupin and the probability of clinical reaction to challenge.</w:t>
      </w:r>
    </w:p>
    <w:p w14:paraId="3D8E151B" w14:textId="77777777" w:rsidR="00074926" w:rsidRPr="00074926" w:rsidRDefault="00074926" w:rsidP="001940E4">
      <w:pPr>
        <w:pStyle w:val="FSBullet1"/>
        <w:rPr>
          <w:rFonts w:eastAsia="Calibri"/>
        </w:rPr>
      </w:pPr>
      <w:r w:rsidRPr="00074926">
        <w:rPr>
          <w:rFonts w:eastAsia="Calibri"/>
        </w:rPr>
        <w:t>Sensitisation and clinical allergy to lupin (including anaphylaxis) can occur in the absence of peanut sensitisation.</w:t>
      </w:r>
    </w:p>
    <w:p w14:paraId="3D8E151C" w14:textId="77777777" w:rsidR="00074926" w:rsidRPr="00074926" w:rsidRDefault="00074926" w:rsidP="001940E4">
      <w:pPr>
        <w:pStyle w:val="FSBullet1"/>
        <w:rPr>
          <w:rFonts w:eastAsia="Calibri"/>
        </w:rPr>
      </w:pPr>
      <w:r w:rsidRPr="00074926">
        <w:rPr>
          <w:rFonts w:eastAsia="Calibri"/>
        </w:rPr>
        <w:t>Clinical reactions to ingestion of trace amounts of lupin have not been documented.</w:t>
      </w:r>
    </w:p>
    <w:p w14:paraId="3D8E151D" w14:textId="77777777" w:rsidR="00074926" w:rsidRPr="00074926" w:rsidRDefault="00074926" w:rsidP="001940E4">
      <w:pPr>
        <w:pStyle w:val="FSBullet1"/>
        <w:rPr>
          <w:rFonts w:eastAsia="Calibri"/>
        </w:rPr>
      </w:pPr>
      <w:r w:rsidRPr="00074926">
        <w:rPr>
          <w:rFonts w:eastAsia="Calibri"/>
        </w:rPr>
        <w:t xml:space="preserve">Ig from individuals sensitised to lupin alone predominantly bound to </w:t>
      </w:r>
      <w:r w:rsidRPr="00074926">
        <w:rPr>
          <w:rFonts w:eastAsia="Calibri"/>
          <w:lang w:val="en-AU"/>
        </w:rPr>
        <w:t xml:space="preserve">conglutin </w:t>
      </w:r>
      <w:r w:rsidRPr="00074926">
        <w:rPr>
          <w:rFonts w:eastAsia="Calibri"/>
        </w:rPr>
        <w:t>β while that from individuals co-sensitised to peanut and lupin did not.</w:t>
      </w:r>
    </w:p>
    <w:p w14:paraId="3D8E151E" w14:textId="77777777" w:rsidR="00074926" w:rsidRPr="00074926" w:rsidRDefault="00074926" w:rsidP="001940E4">
      <w:pPr>
        <w:pStyle w:val="FSBullet1"/>
        <w:rPr>
          <w:rFonts w:eastAsia="Calibri"/>
        </w:rPr>
      </w:pPr>
      <w:r w:rsidRPr="00074926">
        <w:rPr>
          <w:rFonts w:eastAsia="Calibri"/>
        </w:rPr>
        <w:t xml:space="preserve">Characterisation of the proteins bound by Ig from peanut/lupin sera suggested that these individuals reacted 25kDa proteins that were identified as either </w:t>
      </w:r>
      <w:r w:rsidRPr="00074926">
        <w:rPr>
          <w:rFonts w:eastAsia="Calibri"/>
          <w:lang w:val="en-AU"/>
        </w:rPr>
        <w:t>conglutin-</w:t>
      </w:r>
      <w:r w:rsidRPr="00074926">
        <w:rPr>
          <w:rFonts w:eastAsia="Calibri"/>
        </w:rPr>
        <w:t xml:space="preserve">α or γ. </w:t>
      </w:r>
    </w:p>
    <w:p w14:paraId="4ECCC12B" w14:textId="77777777" w:rsidR="00637E79" w:rsidRDefault="00637E79" w:rsidP="001940E4">
      <w:pPr>
        <w:rPr>
          <w:rFonts w:eastAsia="Calibri"/>
          <w:lang w:bidi="ar-SA"/>
        </w:rPr>
      </w:pPr>
    </w:p>
    <w:p w14:paraId="3D8E151F" w14:textId="77777777" w:rsidR="00074926" w:rsidRPr="00074926" w:rsidRDefault="00074926" w:rsidP="001940E4">
      <w:pPr>
        <w:rPr>
          <w:rFonts w:eastAsia="Calibri"/>
          <w:lang w:bidi="ar-SA"/>
        </w:rPr>
      </w:pPr>
      <w:r w:rsidRPr="00074926">
        <w:rPr>
          <w:rFonts w:eastAsia="Calibri"/>
          <w:lang w:bidi="ar-SA"/>
        </w:rPr>
        <w:t xml:space="preserve">Among the common food allergens, sensitisation and clinical allergy to lupin in children appears to be most comparable in frequency and severity to soy. Although lupin allergy is commonly seen in association with peanut allergy, it is equally common in children sensitised to tree nuts and to egg, and may also occur as an isolated phenomenon without peanut sensitisation. Severe reactions have been documented, particularly in adults sensitised to lupin alone. </w:t>
      </w:r>
    </w:p>
    <w:p w14:paraId="3D8E1520" w14:textId="77777777" w:rsidR="00074926" w:rsidRPr="00074926" w:rsidRDefault="00074926" w:rsidP="00285E42">
      <w:pPr>
        <w:pStyle w:val="Heading2"/>
      </w:pPr>
      <w:bookmarkStart w:id="13" w:name="_Toc413775048"/>
      <w:r w:rsidRPr="00074926">
        <w:t>3.5</w:t>
      </w:r>
      <w:r w:rsidRPr="00074926">
        <w:tab/>
        <w:t>Lupin allergy in other parts of Australia and New Zealand</w:t>
      </w:r>
      <w:bookmarkEnd w:id="13"/>
    </w:p>
    <w:p w14:paraId="3D8E1521" w14:textId="77777777" w:rsidR="00074926" w:rsidRPr="00074926" w:rsidRDefault="00074926" w:rsidP="001940E4">
      <w:pPr>
        <w:rPr>
          <w:rFonts w:eastAsia="Calibri"/>
          <w:color w:val="000000"/>
          <w:lang w:bidi="ar-SA"/>
        </w:rPr>
      </w:pPr>
      <w:r w:rsidRPr="00074926">
        <w:rPr>
          <w:rFonts w:eastAsia="Calibri"/>
          <w:lang w:bidi="ar-SA"/>
        </w:rPr>
        <w:t xml:space="preserve">FSANZ is not aware of any published or unpublished reports of allergic reactions to lupin in food, or clinical studies on the prevalence of lupin sensitisation or lupin allergy, in other locations in Australia or </w:t>
      </w:r>
      <w:r w:rsidRPr="00074926">
        <w:rPr>
          <w:rFonts w:eastAsia="Calibri"/>
          <w:color w:val="000000"/>
          <w:lang w:bidi="ar-SA"/>
        </w:rPr>
        <w:t>in New Zealand.</w:t>
      </w:r>
    </w:p>
    <w:p w14:paraId="3D8E1522" w14:textId="77777777" w:rsidR="00074926" w:rsidRPr="00074926" w:rsidRDefault="00074926" w:rsidP="00285E42">
      <w:pPr>
        <w:pStyle w:val="Heading1"/>
        <w:rPr>
          <w:rFonts w:eastAsia="Calibri"/>
          <w:color w:val="000000"/>
        </w:rPr>
      </w:pPr>
      <w:bookmarkStart w:id="14" w:name="_Toc413775049"/>
      <w:r w:rsidRPr="00074926">
        <w:rPr>
          <w:rFonts w:eastAsia="Calibri"/>
          <w:color w:val="000000"/>
        </w:rPr>
        <w:lastRenderedPageBreak/>
        <w:t>4</w:t>
      </w:r>
      <w:r w:rsidRPr="00074926">
        <w:rPr>
          <w:rFonts w:eastAsia="Calibri"/>
          <w:color w:val="000000"/>
        </w:rPr>
        <w:tab/>
        <w:t xml:space="preserve">Lupin allergy </w:t>
      </w:r>
      <w:r w:rsidRPr="00074926">
        <w:rPr>
          <w:rFonts w:eastAsia="Calibri"/>
        </w:rPr>
        <w:t>and the role of legume cross-reactivity</w:t>
      </w:r>
      <w:bookmarkEnd w:id="14"/>
      <w:r w:rsidRPr="00074926">
        <w:rPr>
          <w:rFonts w:eastAsia="Calibri"/>
        </w:rPr>
        <w:t xml:space="preserve"> </w:t>
      </w:r>
    </w:p>
    <w:p w14:paraId="3D8E1523" w14:textId="77777777" w:rsidR="00074926" w:rsidRDefault="00074926" w:rsidP="001940E4">
      <w:pPr>
        <w:rPr>
          <w:rFonts w:eastAsia="Calibri"/>
          <w:lang w:bidi="ar-SA"/>
        </w:rPr>
      </w:pPr>
      <w:r w:rsidRPr="00074926">
        <w:rPr>
          <w:rFonts w:eastAsia="Calibri"/>
          <w:color w:val="000000"/>
          <w:lang w:bidi="ar-SA"/>
        </w:rPr>
        <w:t xml:space="preserve">The inclusion of lupin </w:t>
      </w:r>
      <w:r w:rsidRPr="00074926">
        <w:rPr>
          <w:rFonts w:eastAsia="Calibri" w:cs="Arial"/>
          <w:lang w:bidi="ar-SA"/>
        </w:rPr>
        <w:t>in food was authorised in the UK and France in 1996-97. A</w:t>
      </w:r>
      <w:r w:rsidRPr="00074926">
        <w:rPr>
          <w:rFonts w:eastAsia="Calibri"/>
          <w:lang w:bidi="ar-SA"/>
        </w:rPr>
        <w:t xml:space="preserve">s lupin use in food increased in Europe, allergic reactions to various food products containing lupin were increasingly reported. </w:t>
      </w:r>
      <w:r w:rsidRPr="00074926">
        <w:rPr>
          <w:rFonts w:eastAsia="Calibri" w:cs="Arial"/>
          <w:lang w:bidi="ar-SA"/>
        </w:rPr>
        <w:t>By 2002,</w:t>
      </w:r>
      <w:r w:rsidRPr="00074926">
        <w:rPr>
          <w:rFonts w:eastAsia="Calibri" w:cs="Arial"/>
          <w:bCs/>
          <w:lang w:bidi="ar-SA"/>
        </w:rPr>
        <w:t xml:space="preserve"> lupin has become the fourth most frequent cause of food-associated anaphylaxis reported to the French Allergy Vigilance Network (</w:t>
      </w:r>
      <w:r w:rsidRPr="00074926">
        <w:rPr>
          <w:rFonts w:eastAsia="Calibri" w:cs="Arial"/>
          <w:lang w:bidi="ar-SA"/>
        </w:rPr>
        <w:t>Moneret-Vautrin et al, 2004</w:t>
      </w:r>
      <w:r w:rsidRPr="00074926">
        <w:rPr>
          <w:rFonts w:eastAsia="Calibri" w:cs="Arial"/>
          <w:bCs/>
          <w:lang w:bidi="ar-SA"/>
        </w:rPr>
        <w:t xml:space="preserve">). </w:t>
      </w:r>
      <w:r w:rsidRPr="00074926">
        <w:rPr>
          <w:rFonts w:eastAsia="Calibri" w:cs="Arial"/>
          <w:lang w:bidi="ar-SA"/>
        </w:rPr>
        <w:t xml:space="preserve">In 2005 the European Food Safety Authority (EFSA) published an opinion on lupin allergy which highlighted the increasing consumption of lupin, the reported incidence and severity of allergic reactions to lupin, and the risk of clinically relevant cross reactivity in peanut allergic individuals (EFSA, 2005). </w:t>
      </w:r>
      <w:r w:rsidRPr="00074926">
        <w:rPr>
          <w:rFonts w:eastAsia="Calibri"/>
          <w:lang w:bidi="ar-SA"/>
        </w:rPr>
        <w:t xml:space="preserve">In 2007 lupin was added to the list of food allergens in the European Union (EU) </w:t>
      </w:r>
      <w:r w:rsidRPr="00074926">
        <w:rPr>
          <w:rFonts w:eastAsia="Calibri" w:cs="Arial"/>
          <w:lang w:val="en-AU" w:bidi="ar-SA"/>
        </w:rPr>
        <w:t>according to the Commission Directive 2006/142/EC amending Annex IIIA of Directive 2000/13/EC</w:t>
      </w:r>
      <w:r w:rsidRPr="00074926">
        <w:rPr>
          <w:rFonts w:eastAsia="Calibri" w:cs="Arial"/>
          <w:lang w:bidi="ar-SA"/>
        </w:rPr>
        <w:t>.</w:t>
      </w:r>
      <w:r w:rsidRPr="00074926">
        <w:rPr>
          <w:rFonts w:eastAsia="Calibri"/>
          <w:lang w:bidi="ar-SA"/>
        </w:rPr>
        <w:t xml:space="preserve"> </w:t>
      </w:r>
    </w:p>
    <w:p w14:paraId="14B18D48" w14:textId="77777777" w:rsidR="00637E79" w:rsidRPr="00074926" w:rsidRDefault="00637E79" w:rsidP="001940E4">
      <w:pPr>
        <w:rPr>
          <w:rFonts w:eastAsia="Calibri"/>
          <w:lang w:bidi="ar-SA"/>
        </w:rPr>
      </w:pPr>
    </w:p>
    <w:p w14:paraId="3D8E1524" w14:textId="77777777" w:rsidR="00074926" w:rsidRDefault="00074926" w:rsidP="001940E4">
      <w:pPr>
        <w:rPr>
          <w:rFonts w:eastAsia="Calibri"/>
          <w:lang w:bidi="ar-SA"/>
        </w:rPr>
      </w:pPr>
      <w:r w:rsidRPr="00074926">
        <w:rPr>
          <w:rFonts w:eastAsia="Calibri"/>
          <w:lang w:bidi="ar-SA"/>
        </w:rPr>
        <w:t>In Europe, lupin allergy is now well documented in the medical literature including case reports of severe allergic reactions to lupin in a range of food products, and clinical studies using double blind placebo controlled challenges (DBPCFC). Lupin allergy may result from primary sensitisation to lupin</w:t>
      </w:r>
      <w:r w:rsidR="00D22E25">
        <w:rPr>
          <w:rFonts w:eastAsia="Calibri"/>
          <w:lang w:bidi="ar-SA"/>
        </w:rPr>
        <w:t>,</w:t>
      </w:r>
      <w:r w:rsidRPr="00074926">
        <w:rPr>
          <w:rFonts w:eastAsia="Calibri"/>
          <w:lang w:bidi="ar-SA"/>
        </w:rPr>
        <w:t xml:space="preserve"> or from cross-reactivity in individuals allergic to other legumes, such as peanut and soy. </w:t>
      </w:r>
      <w:r w:rsidR="002723B0">
        <w:rPr>
          <w:rFonts w:eastAsia="Calibri"/>
          <w:lang w:bidi="ar-SA"/>
        </w:rPr>
        <w:t>S</w:t>
      </w:r>
      <w:r w:rsidR="00784E6D">
        <w:rPr>
          <w:rFonts w:eastAsia="Calibri"/>
          <w:lang w:bidi="ar-SA"/>
        </w:rPr>
        <w:t xml:space="preserve">ensitisation </w:t>
      </w:r>
      <w:r w:rsidR="002723B0">
        <w:rPr>
          <w:rFonts w:eastAsia="Calibri"/>
          <w:lang w:bidi="ar-SA"/>
        </w:rPr>
        <w:t xml:space="preserve">to lupin </w:t>
      </w:r>
      <w:r w:rsidR="00784E6D">
        <w:rPr>
          <w:rFonts w:eastAsia="Calibri"/>
          <w:lang w:bidi="ar-SA"/>
        </w:rPr>
        <w:t>is frequently asymptomatic</w:t>
      </w:r>
      <w:r w:rsidR="002723B0">
        <w:rPr>
          <w:rFonts w:eastAsia="Calibri"/>
          <w:lang w:bidi="ar-SA"/>
        </w:rPr>
        <w:t>;</w:t>
      </w:r>
      <w:r w:rsidR="00784E6D">
        <w:rPr>
          <w:rFonts w:eastAsia="Calibri"/>
          <w:lang w:bidi="ar-SA"/>
        </w:rPr>
        <w:t xml:space="preserve"> </w:t>
      </w:r>
      <w:r w:rsidR="002723B0">
        <w:rPr>
          <w:rFonts w:eastAsia="Calibri"/>
          <w:lang w:bidi="ar-SA"/>
        </w:rPr>
        <w:t xml:space="preserve">lupin allergy </w:t>
      </w:r>
      <w:r w:rsidR="00EC4717">
        <w:rPr>
          <w:rFonts w:eastAsia="Calibri"/>
          <w:lang w:bidi="ar-SA"/>
        </w:rPr>
        <w:t xml:space="preserve">can </w:t>
      </w:r>
      <w:r w:rsidR="00784E6D">
        <w:rPr>
          <w:rFonts w:eastAsia="Calibri"/>
          <w:lang w:bidi="ar-SA"/>
        </w:rPr>
        <w:t xml:space="preserve">manifest for the first time in adults in </w:t>
      </w:r>
      <w:r w:rsidR="002723B0">
        <w:rPr>
          <w:rFonts w:eastAsia="Calibri"/>
          <w:lang w:bidi="ar-SA"/>
        </w:rPr>
        <w:t xml:space="preserve">clinical reactivity </w:t>
      </w:r>
      <w:r w:rsidR="00784E6D">
        <w:rPr>
          <w:rFonts w:eastAsia="Calibri"/>
          <w:lang w:bidi="ar-SA"/>
        </w:rPr>
        <w:t xml:space="preserve">ranging from severe anaphylaxis to urticaria and vomiting </w:t>
      </w:r>
      <w:r w:rsidR="00D930B7">
        <w:rPr>
          <w:rFonts w:eastAsia="Calibri"/>
          <w:lang w:bidi="ar-SA"/>
        </w:rPr>
        <w:t>(</w:t>
      </w:r>
      <w:r w:rsidR="00EC4717">
        <w:rPr>
          <w:rFonts w:eastAsia="Calibri"/>
          <w:lang w:bidi="ar-SA"/>
        </w:rPr>
        <w:t xml:space="preserve">Bansal et al, 2014). </w:t>
      </w:r>
      <w:r w:rsidRPr="00074926">
        <w:rPr>
          <w:rFonts w:cs="Arial"/>
          <w:lang w:eastAsia="en-GB" w:bidi="ar-SA"/>
        </w:rPr>
        <w:t>However, early cases of lupin allergy were mainly reported in patients known to be allergic to other legumes, particularly peanut.</w:t>
      </w:r>
      <w:r w:rsidRPr="00074926">
        <w:rPr>
          <w:rFonts w:eastAsia="Calibri"/>
          <w:lang w:bidi="ar-SA"/>
        </w:rPr>
        <w:t xml:space="preserve"> These results drew attention to the potential risk of allergic reactions to lupin among peanut allergic individuals.  </w:t>
      </w:r>
    </w:p>
    <w:p w14:paraId="7D0A86A2" w14:textId="77777777" w:rsidR="00637E79" w:rsidRPr="00074926" w:rsidRDefault="00637E79" w:rsidP="001940E4">
      <w:pPr>
        <w:rPr>
          <w:rFonts w:eastAsia="Calibri"/>
          <w:lang w:bidi="ar-SA"/>
        </w:rPr>
      </w:pPr>
    </w:p>
    <w:p w14:paraId="3D8E1525" w14:textId="77777777" w:rsidR="00074926" w:rsidRDefault="00074926" w:rsidP="001940E4">
      <w:pPr>
        <w:rPr>
          <w:rFonts w:eastAsia="Calibri"/>
          <w:lang w:bidi="ar-SA"/>
        </w:rPr>
      </w:pPr>
      <w:r w:rsidRPr="00074926">
        <w:rPr>
          <w:rFonts w:eastAsia="Calibri"/>
          <w:lang w:bidi="ar-SA"/>
        </w:rPr>
        <w:t xml:space="preserve">A significant body of evidence now exists on lupin allergy in Europe. Since 1999, numerous reports of </w:t>
      </w:r>
      <w:r w:rsidRPr="00074926">
        <w:rPr>
          <w:rFonts w:eastAsia="Calibri" w:cs="Arial"/>
          <w:color w:val="000000"/>
          <w:lang w:val="en-AU" w:bidi="ar-SA"/>
        </w:rPr>
        <w:t>allergic reactions to lupin in a wide range of food products have been published</w:t>
      </w:r>
      <w:r w:rsidRPr="00074926">
        <w:rPr>
          <w:rFonts w:eastAsia="Calibri"/>
          <w:lang w:bidi="ar-SA"/>
        </w:rPr>
        <w:t xml:space="preserve"> from many European countries including France, the UK, Spain, Italy, the Netherlands, </w:t>
      </w:r>
      <w:r w:rsidR="002723B0">
        <w:rPr>
          <w:rFonts w:eastAsia="Calibri"/>
          <w:lang w:bidi="ar-SA"/>
        </w:rPr>
        <w:t xml:space="preserve">Germany, </w:t>
      </w:r>
      <w:r w:rsidRPr="00074926">
        <w:rPr>
          <w:rFonts w:eastAsia="Calibri"/>
          <w:lang w:bidi="ar-SA"/>
        </w:rPr>
        <w:t>Denmark and Norway</w:t>
      </w:r>
      <w:r w:rsidRPr="00074926">
        <w:rPr>
          <w:rFonts w:eastAsia="Calibri" w:cs="Arial"/>
          <w:color w:val="000000"/>
          <w:lang w:val="en-AU" w:bidi="ar-SA"/>
        </w:rPr>
        <w:t xml:space="preserve">. A review of the literature, published in 2010, identified at least 151 cases of lupin allergy worldwide </w:t>
      </w:r>
      <w:r w:rsidRPr="00074926">
        <w:rPr>
          <w:rFonts w:eastAsia="Calibri"/>
          <w:lang w:bidi="ar-SA"/>
        </w:rPr>
        <w:t xml:space="preserve">(Jappe and Viet’s, 2010). </w:t>
      </w:r>
    </w:p>
    <w:p w14:paraId="163684D1" w14:textId="77777777" w:rsidR="00313434" w:rsidRPr="00074926" w:rsidRDefault="00313434" w:rsidP="001940E4">
      <w:pPr>
        <w:rPr>
          <w:rFonts w:eastAsia="Calibri"/>
          <w:lang w:bidi="ar-SA"/>
        </w:rPr>
      </w:pPr>
    </w:p>
    <w:p w14:paraId="3D8E1526" w14:textId="01F9A76A" w:rsidR="00074926" w:rsidRPr="00074926" w:rsidRDefault="00074926" w:rsidP="001940E4">
      <w:pPr>
        <w:rPr>
          <w:rFonts w:eastAsia="Calibri"/>
          <w:lang w:bidi="ar-SA"/>
        </w:rPr>
      </w:pPr>
      <w:r w:rsidRPr="00074926">
        <w:rPr>
          <w:rFonts w:cs="Arial"/>
          <w:lang w:eastAsia="en-GB" w:bidi="ar-SA"/>
        </w:rPr>
        <w:t xml:space="preserve">The first report of lupin allergy was in 1994 and involved a 5 year old girl with a known peanut allergy who developed urticaria and angioedema after eating </w:t>
      </w:r>
      <w:r w:rsidRPr="00074926">
        <w:rPr>
          <w:rFonts w:eastAsia="Calibri"/>
          <w:lang w:bidi="ar-SA"/>
        </w:rPr>
        <w:t>pasta</w:t>
      </w:r>
      <w:r w:rsidRPr="00074926">
        <w:rPr>
          <w:rFonts w:cs="Arial"/>
          <w:lang w:eastAsia="en-GB" w:bidi="ar-SA"/>
        </w:rPr>
        <w:t xml:space="preserve"> fortified with lupin flour</w:t>
      </w:r>
      <w:r w:rsidRPr="00074926">
        <w:rPr>
          <w:rFonts w:eastAsia="Calibri"/>
          <w:lang w:bidi="ar-SA"/>
        </w:rPr>
        <w:t xml:space="preserve"> (Hefle et al, 1994). The study also reported positive skin and serum tests to lupin in five out of seven peanut allergic adult patients, but the clinical relevance of lupin sensitisation in these patients was not investigated. The patients who had a positive skin test to lupin also reported a history or adverse reactions to green pea. The lupin proteins recognised by serum IgE from these patients were 21 kDa and 35–55 kDa.</w:t>
      </w:r>
    </w:p>
    <w:p w14:paraId="3D8E1527" w14:textId="77777777" w:rsidR="00074926" w:rsidRPr="00074926" w:rsidRDefault="00074926" w:rsidP="00074926">
      <w:pPr>
        <w:widowControl/>
        <w:autoSpaceDE w:val="0"/>
        <w:autoSpaceDN w:val="0"/>
        <w:adjustRightInd w:val="0"/>
        <w:rPr>
          <w:rFonts w:eastAsia="Calibri"/>
          <w:szCs w:val="22"/>
          <w:lang w:bidi="ar-SA"/>
        </w:rPr>
      </w:pPr>
    </w:p>
    <w:p w14:paraId="3D8E1528" w14:textId="77777777" w:rsidR="00074926" w:rsidRDefault="00074926" w:rsidP="001940E4">
      <w:pPr>
        <w:rPr>
          <w:rFonts w:eastAsia="Calibri"/>
          <w:lang w:bidi="ar-SA"/>
        </w:rPr>
      </w:pPr>
      <w:r w:rsidRPr="00074926">
        <w:rPr>
          <w:rFonts w:eastAsia="Calibri"/>
          <w:lang w:bidi="ar-SA"/>
        </w:rPr>
        <w:t>In France, serological and clinical cross reactivity to lupin were investigated in 24 peanut allergic children (</w:t>
      </w:r>
      <w:r w:rsidRPr="00074926">
        <w:rPr>
          <w:rFonts w:eastAsia="Calibri" w:cs="Arial"/>
          <w:lang w:bidi="ar-SA"/>
        </w:rPr>
        <w:t>Moneret-Vautrin et al, 1999</w:t>
      </w:r>
      <w:r w:rsidRPr="00074926">
        <w:rPr>
          <w:rFonts w:eastAsia="Calibri"/>
          <w:lang w:bidi="ar-SA"/>
        </w:rPr>
        <w:t xml:space="preserve">). Eleven patients were sensitised to lupin (44%). Eight patients were tested for allergy to lupin using the labial challenge and DBPCFC. Seven patients had positive reactions, including two to the labial test. Immunoblot analysis of lupin proteins using sera from five patients showed a distinct IgE band at 43-kDa. </w:t>
      </w:r>
      <w:r w:rsidRPr="00074926">
        <w:rPr>
          <w:rFonts w:eastAsia="Calibri"/>
          <w:color w:val="000000"/>
          <w:lang w:bidi="ar-SA"/>
        </w:rPr>
        <w:t xml:space="preserve">The study also showed immunoblot inhibition </w:t>
      </w:r>
      <w:r w:rsidRPr="00074926">
        <w:rPr>
          <w:rFonts w:eastAsia="Calibri" w:cs="Arial"/>
          <w:color w:val="000000"/>
          <w:lang w:val="en-AU" w:bidi="ar-SA"/>
        </w:rPr>
        <w:t xml:space="preserve">caused by peanut extract. </w:t>
      </w:r>
      <w:r w:rsidRPr="00074926">
        <w:rPr>
          <w:rFonts w:eastAsia="Calibri"/>
          <w:lang w:bidi="ar-SA"/>
        </w:rPr>
        <w:t>The authors suggested that peanut allergic individuals may be at increased risk of cross-reacting to lupin. Analysis of the 107 cases of severe food anaphylaxis registered in 2002 by the French Allergy Vigilance Network, identified lupin as the fourth most common cause of food anaphylaxis (</w:t>
      </w:r>
      <w:r w:rsidRPr="00074926">
        <w:rPr>
          <w:rFonts w:eastAsia="Calibri" w:cs="Arial"/>
          <w:lang w:bidi="ar-SA"/>
        </w:rPr>
        <w:t>Moneret-Vautrin et al, 2004</w:t>
      </w:r>
      <w:r w:rsidRPr="00074926">
        <w:rPr>
          <w:rFonts w:eastAsia="Calibri"/>
          <w:lang w:bidi="ar-SA"/>
        </w:rPr>
        <w:t xml:space="preserve">).  </w:t>
      </w:r>
    </w:p>
    <w:p w14:paraId="2DC65A22" w14:textId="77777777" w:rsidR="00313434" w:rsidRPr="00074926" w:rsidRDefault="00313434" w:rsidP="001940E4">
      <w:pPr>
        <w:rPr>
          <w:rFonts w:eastAsia="Calibri"/>
          <w:lang w:bidi="ar-SA"/>
        </w:rPr>
      </w:pPr>
    </w:p>
    <w:p w14:paraId="3D8E1529" w14:textId="77777777" w:rsidR="00074926" w:rsidRDefault="00074926" w:rsidP="001940E4">
      <w:pPr>
        <w:rPr>
          <w:rFonts w:eastAsia="Calibri"/>
          <w:lang w:bidi="ar-SA"/>
        </w:rPr>
      </w:pPr>
      <w:r w:rsidRPr="00074926">
        <w:rPr>
          <w:rFonts w:eastAsia="Calibri"/>
          <w:lang w:bidi="ar-SA"/>
        </w:rPr>
        <w:t>These early results raised concerns of potential clinically relevant cross-reactivity between lupin and peanut, and prompted further investigations on the prevalence of lupin allergy in peanut allergic patients.</w:t>
      </w:r>
    </w:p>
    <w:p w14:paraId="459DDE49" w14:textId="77777777" w:rsidR="00313434" w:rsidRPr="00074926" w:rsidRDefault="00313434" w:rsidP="001940E4">
      <w:pPr>
        <w:rPr>
          <w:rFonts w:eastAsia="Calibri"/>
          <w:lang w:bidi="ar-SA"/>
        </w:rPr>
      </w:pPr>
    </w:p>
    <w:p w14:paraId="3D8E152A" w14:textId="77777777" w:rsidR="00074926" w:rsidRDefault="00074926" w:rsidP="001940E4">
      <w:pPr>
        <w:rPr>
          <w:rFonts w:eastAsia="Calibri"/>
          <w:lang w:bidi="ar-SA"/>
        </w:rPr>
      </w:pPr>
      <w:r w:rsidRPr="00074926">
        <w:rPr>
          <w:rFonts w:eastAsia="Calibri"/>
          <w:lang w:bidi="ar-SA"/>
        </w:rPr>
        <w:lastRenderedPageBreak/>
        <w:t>The following is an outline of some of the clinical studies reported from European countries.</w:t>
      </w:r>
    </w:p>
    <w:p w14:paraId="008C89CD" w14:textId="77777777" w:rsidR="00313434" w:rsidRPr="00074926" w:rsidRDefault="00313434" w:rsidP="001940E4">
      <w:pPr>
        <w:rPr>
          <w:rFonts w:eastAsia="Calibri"/>
          <w:lang w:bidi="ar-SA"/>
        </w:rPr>
      </w:pPr>
    </w:p>
    <w:p w14:paraId="3D8E152B" w14:textId="77777777" w:rsidR="00074926" w:rsidRDefault="00074926" w:rsidP="001940E4">
      <w:pPr>
        <w:rPr>
          <w:rFonts w:eastAsia="Calibri"/>
          <w:szCs w:val="22"/>
          <w:lang w:bidi="ar-SA"/>
        </w:rPr>
      </w:pPr>
      <w:r w:rsidRPr="00074926">
        <w:rPr>
          <w:rFonts w:eastAsia="Calibri"/>
          <w:szCs w:val="22"/>
          <w:lang w:bidi="ar-SA"/>
        </w:rPr>
        <w:t xml:space="preserve">A UK study investigated the prevalence of lupin sensitisation and lupin allergy in children and teenagers allergic to peanut (Shaw et al, 2008). The results indicate that 16 of 47 peanut allergic patients were sensitised to lupin, similar to the French study. However, the prevalence of lupin allergy was low compared to the French study, with only 2 of 9 patients reported to react in the DBPCFC with lupin.  </w:t>
      </w:r>
    </w:p>
    <w:p w14:paraId="1D5A2E1A" w14:textId="77777777" w:rsidR="00313434" w:rsidRPr="00074926" w:rsidRDefault="00313434" w:rsidP="001940E4">
      <w:pPr>
        <w:rPr>
          <w:rFonts w:eastAsia="Calibri"/>
          <w:szCs w:val="22"/>
          <w:lang w:bidi="ar-SA"/>
        </w:rPr>
      </w:pPr>
    </w:p>
    <w:p w14:paraId="3D8E152C" w14:textId="292453AC" w:rsidR="00074926" w:rsidRDefault="00074926" w:rsidP="001940E4">
      <w:pPr>
        <w:rPr>
          <w:rFonts w:eastAsia="Calibri"/>
          <w:szCs w:val="22"/>
          <w:lang w:bidi="ar-SA"/>
        </w:rPr>
      </w:pPr>
      <w:r w:rsidRPr="00074926">
        <w:rPr>
          <w:rFonts w:eastAsia="Calibri"/>
          <w:szCs w:val="22"/>
          <w:lang w:bidi="ar-SA"/>
        </w:rPr>
        <w:t xml:space="preserve">In Denmark, a study of 39 peanut-sensitised adults found 20 of those patients were also sensitised to </w:t>
      </w:r>
      <w:r w:rsidR="00313434">
        <w:rPr>
          <w:rFonts w:eastAsia="Calibri"/>
          <w:szCs w:val="22"/>
          <w:lang w:bidi="ar-SA"/>
        </w:rPr>
        <w:t>three</w:t>
      </w:r>
      <w:r w:rsidRPr="00074926">
        <w:rPr>
          <w:rFonts w:eastAsia="Calibri"/>
          <w:szCs w:val="22"/>
          <w:lang w:bidi="ar-SA"/>
        </w:rPr>
        <w:t xml:space="preserve"> other commonly consumed legumes (lupin, soy and pea), 37 were sensitised to at least one of these </w:t>
      </w:r>
      <w:r w:rsidR="00313434">
        <w:rPr>
          <w:rFonts w:eastAsia="Calibri"/>
          <w:szCs w:val="22"/>
          <w:lang w:bidi="ar-SA"/>
        </w:rPr>
        <w:t>three</w:t>
      </w:r>
      <w:r w:rsidRPr="00074926">
        <w:rPr>
          <w:rFonts w:eastAsia="Calibri"/>
          <w:szCs w:val="22"/>
          <w:lang w:bidi="ar-SA"/>
        </w:rPr>
        <w:t xml:space="preserve"> legumes. Only two patients were not sensitised to any of these 3 legumes. The study also reported sensitisation was at 82% to lupin, 87% to soy and 55% to pea (Peeters et al, 2009). Based on patient history, the study reported allergy to peanut at 74%, soy at 33% and pea at 29%. Allergy to lupin was confirmed by DBPCFC in 35% of cases; but no predictive factors for lupin allergy could be identified. The results show that, in peanut-sensitised patients, the pattern and frequency of sensitisation and allergy for lupin and for soy were similar. Whether these results reflect co-sensitisation or cross-reactivity is unknown. Notably, none of the 8 patients who had a positive reaction to lupin were aware of their lupin allergy or that lupin is used in some foods (Peeters et al, 2009). </w:t>
      </w:r>
    </w:p>
    <w:p w14:paraId="1A1F06C1" w14:textId="77777777" w:rsidR="00313434" w:rsidRPr="00074926" w:rsidRDefault="00313434" w:rsidP="001940E4">
      <w:pPr>
        <w:rPr>
          <w:rFonts w:eastAsia="Calibri"/>
          <w:szCs w:val="22"/>
          <w:lang w:bidi="ar-SA"/>
        </w:rPr>
      </w:pPr>
    </w:p>
    <w:p w14:paraId="3D8E152D" w14:textId="71AAAC6C" w:rsidR="00074926" w:rsidRDefault="00074926" w:rsidP="001940E4">
      <w:pPr>
        <w:rPr>
          <w:rFonts w:eastAsia="Calibri"/>
          <w:szCs w:val="22"/>
          <w:lang w:bidi="ar-SA"/>
        </w:rPr>
      </w:pPr>
      <w:r w:rsidRPr="00074926">
        <w:rPr>
          <w:rFonts w:eastAsia="Calibri"/>
          <w:szCs w:val="22"/>
          <w:lang w:bidi="ar-SA"/>
        </w:rPr>
        <w:t xml:space="preserve">A Norwegian study investigated lupin allergy in a group of 35 children referred to a clinic over a 3-month period for known or suspected food allergy, including one child for suspected lupin allergy (Lindvik et al, 2007). Fifteen of 35 children (43%) had positive SPT to lupin. All children sensitised to lupin were also sensitised to one or more of the three other legumes tested for, i.e. peanut, pea and soy. Of the 15 children SPT positive to lupin, 9 were SPT positive to peanut, 5 to pea and 8 to soy. Twenty-eight children had peanut specific IgE, and of these, 17 children had IgE specific to lupin, 15 to pea and 16 to soy. Ten of the 15 children with positive SPT to lupin underwent oral food challenges and one child experienced an allergic reaction. The child had IgE specific to lupin and to peanut. The study also showed that sensitisation to pea, or soy, occurred more often than peanut sensitisation in the children sensitised to lupin. However, the Norwegian Food Allergy Register received a number of reports of peanut allergic patients experiencing serious reactions to lupin in food during a ten-year survey (Namork et al, 2011). </w:t>
      </w:r>
    </w:p>
    <w:p w14:paraId="15F29BCA" w14:textId="77777777" w:rsidR="00313434" w:rsidRPr="00074926" w:rsidRDefault="00313434" w:rsidP="001940E4">
      <w:pPr>
        <w:rPr>
          <w:rFonts w:eastAsia="Calibri"/>
          <w:szCs w:val="22"/>
          <w:lang w:bidi="ar-SA"/>
        </w:rPr>
      </w:pPr>
    </w:p>
    <w:p w14:paraId="3D8E152E" w14:textId="77777777" w:rsidR="00074926" w:rsidRDefault="00074926" w:rsidP="001940E4">
      <w:pPr>
        <w:rPr>
          <w:rFonts w:eastAsia="Calibri"/>
          <w:lang w:bidi="ar-SA"/>
        </w:rPr>
      </w:pPr>
      <w:r w:rsidRPr="00074926">
        <w:rPr>
          <w:rFonts w:eastAsia="Calibri"/>
          <w:lang w:bidi="ar-SA"/>
        </w:rPr>
        <w:t xml:space="preserve">In Spain, a case of lupin allergy was reported in a patient allergic to peanut and lentil prompted an investigation of reactivity to lupin in lentil allergic patients (Cabanillas et al, 2010). Five consecutive lentil allergic patients were recruited, all of whom stated they have not knowingly ingested lupin previously. The results showed that 4 patients were sensitised to lupin and 3 patients were allergic to lupin. Immunoblot inhibition experiments using sera from 2 patients suggest that lupin was the primary sensitiser in one patient with onset of lentil allergy later in life. In contrast, lentil appears to be the primary sensitiser in another patient who developed lupin allergy later in life. The results indicate that in addition to cross-reactivity, primary sensitisation due to unrecognised dietary and/ or environmental exposure to lupin account for lupin allergy.  </w:t>
      </w:r>
    </w:p>
    <w:p w14:paraId="2F40B065" w14:textId="77777777" w:rsidR="00313434" w:rsidRPr="00074926" w:rsidRDefault="00313434" w:rsidP="001940E4">
      <w:pPr>
        <w:rPr>
          <w:rFonts w:eastAsia="Calibri"/>
          <w:lang w:bidi="ar-SA"/>
        </w:rPr>
      </w:pPr>
    </w:p>
    <w:p w14:paraId="3D8E152F" w14:textId="77777777" w:rsidR="002723B0" w:rsidRDefault="00074926" w:rsidP="001940E4">
      <w:pPr>
        <w:rPr>
          <w:rFonts w:eastAsia="Arial Unicode MS" w:cs="Arial"/>
          <w:color w:val="000000"/>
          <w:lang w:val="en-AU" w:eastAsia="en-AU" w:bidi="ar-SA"/>
        </w:rPr>
      </w:pPr>
      <w:r w:rsidRPr="00074926">
        <w:rPr>
          <w:rFonts w:eastAsia="Arial Unicode MS" w:cs="Arial"/>
          <w:color w:val="000000"/>
          <w:lang w:val="en-AU" w:eastAsia="en-AU" w:bidi="ar-SA"/>
        </w:rPr>
        <w:t>In Finland, a study investigated sensitisation to lupin flour in 1,522 patients with suspected food allergy from November 1, 2005, through December 31, 2007 (Hieta et al, 2009). The results show 25 of 1,522 patients (1.6%) had positive SPT reactions, and probable lupin allergy was diagnosed in 7 of 25 patients, in whom the clinical symptoms varied from anaphylaxis and respiratory symptoms to contact urticaria and itchy mouth. Cross-reactions or concurrent reactions to other legumes were seen in 18 of 25 patients.</w:t>
      </w:r>
    </w:p>
    <w:p w14:paraId="3D8E1530" w14:textId="77777777" w:rsidR="002723B0" w:rsidRDefault="002723B0" w:rsidP="001940E4">
      <w:pPr>
        <w:rPr>
          <w:rFonts w:eastAsia="Arial Unicode MS" w:cs="Arial"/>
          <w:color w:val="000000"/>
          <w:lang w:val="en-AU" w:eastAsia="en-AU" w:bidi="ar-SA"/>
        </w:rPr>
      </w:pPr>
    </w:p>
    <w:p w14:paraId="3D8E1531" w14:textId="77777777" w:rsidR="002723B0" w:rsidRDefault="002723B0" w:rsidP="001940E4">
      <w:pPr>
        <w:rPr>
          <w:rFonts w:eastAsia="Arial Unicode MS" w:cs="Arial"/>
          <w:color w:val="000000"/>
          <w:lang w:val="en-AU" w:eastAsia="en-AU" w:bidi="ar-SA"/>
        </w:rPr>
      </w:pPr>
      <w:r>
        <w:rPr>
          <w:rFonts w:eastAsia="Arial Unicode MS" w:cs="Arial"/>
          <w:color w:val="000000"/>
          <w:lang w:val="en-AU" w:eastAsia="en-AU" w:bidi="ar-SA"/>
        </w:rPr>
        <w:t xml:space="preserve">In Germany, SPTs were performed with lupin, pea, peanut and soybean in 81 atopic and 102 non-atopic adults (Bahr et al, 2014). </w:t>
      </w:r>
      <w:r w:rsidR="00E469C6">
        <w:rPr>
          <w:rFonts w:eastAsia="Arial Unicode MS" w:cs="Arial"/>
          <w:color w:val="000000"/>
          <w:lang w:val="en-AU" w:eastAsia="en-AU" w:bidi="ar-SA"/>
        </w:rPr>
        <w:t>Discounting</w:t>
      </w:r>
      <w:r>
        <w:rPr>
          <w:rFonts w:eastAsia="Arial Unicode MS" w:cs="Arial"/>
          <w:color w:val="000000"/>
          <w:lang w:val="en-AU" w:eastAsia="en-AU" w:bidi="ar-SA"/>
        </w:rPr>
        <w:t xml:space="preserve"> invalid responses in 20 subjects, the results </w:t>
      </w:r>
      <w:r>
        <w:rPr>
          <w:rFonts w:eastAsia="Arial Unicode MS" w:cs="Arial"/>
          <w:color w:val="000000"/>
          <w:lang w:val="en-AU" w:eastAsia="en-AU" w:bidi="ar-SA"/>
        </w:rPr>
        <w:lastRenderedPageBreak/>
        <w:t>for 163 subjects were analysed. Of these,</w:t>
      </w:r>
      <w:r w:rsidR="00DB2CCF">
        <w:rPr>
          <w:rFonts w:eastAsia="Arial Unicode MS" w:cs="Arial"/>
          <w:color w:val="000000"/>
          <w:lang w:val="en-AU" w:eastAsia="en-AU" w:bidi="ar-SA"/>
        </w:rPr>
        <w:t xml:space="preserve"> </w:t>
      </w:r>
      <w:r>
        <w:rPr>
          <w:rFonts w:eastAsia="Arial Unicode MS" w:cs="Arial"/>
          <w:color w:val="000000"/>
          <w:lang w:val="en-AU" w:eastAsia="en-AU" w:bidi="ar-SA"/>
        </w:rPr>
        <w:t xml:space="preserve">18 had a positive reaction to at least one legume tested. Overall, six subjects </w:t>
      </w:r>
      <w:r w:rsidR="00DB2CCF">
        <w:rPr>
          <w:rFonts w:eastAsia="Arial Unicode MS" w:cs="Arial"/>
          <w:color w:val="000000"/>
          <w:lang w:val="en-AU" w:eastAsia="en-AU" w:bidi="ar-SA"/>
        </w:rPr>
        <w:t xml:space="preserve">(4%) </w:t>
      </w:r>
      <w:r>
        <w:rPr>
          <w:rFonts w:eastAsia="Arial Unicode MS" w:cs="Arial"/>
          <w:color w:val="000000"/>
          <w:lang w:val="en-AU" w:eastAsia="en-AU" w:bidi="ar-SA"/>
        </w:rPr>
        <w:t>were sensitised to lupin</w:t>
      </w:r>
      <w:r w:rsidR="00DB2CCF">
        <w:rPr>
          <w:rFonts w:eastAsia="Arial Unicode MS" w:cs="Arial"/>
          <w:color w:val="000000"/>
          <w:lang w:val="en-AU" w:eastAsia="en-AU" w:bidi="ar-SA"/>
        </w:rPr>
        <w:t xml:space="preserve">, 12 (7%) to pea, five (3%) to peanut and eight (5%) to soybean. </w:t>
      </w:r>
      <w:r w:rsidR="00745A77">
        <w:rPr>
          <w:rFonts w:eastAsia="Arial Unicode MS" w:cs="Arial"/>
          <w:color w:val="000000"/>
          <w:lang w:val="en-AU" w:eastAsia="en-AU" w:bidi="ar-SA"/>
        </w:rPr>
        <w:t xml:space="preserve">Of the six subjects sensitised to lupin, three (50%) were also sensitised to pea, three (50%) to peanut, and five (83%) to soybean. Lupin sensitisation was demonstrated in only 2% of the non-atopic subjects. Subjects with existing sensitisation or allergy to other legumes were considered to be at higher risk for a sensitisation or allergy to lupin due to cross-reactivity.   </w:t>
      </w:r>
    </w:p>
    <w:p w14:paraId="196F5DC8" w14:textId="77777777" w:rsidR="00313434" w:rsidRPr="00074926" w:rsidRDefault="00313434" w:rsidP="001940E4">
      <w:pPr>
        <w:rPr>
          <w:rFonts w:eastAsia="Arial Unicode MS" w:cs="Arial"/>
          <w:color w:val="000000"/>
          <w:lang w:val="en-AU" w:eastAsia="en-AU" w:bidi="ar-SA"/>
        </w:rPr>
      </w:pPr>
    </w:p>
    <w:p w14:paraId="3D8E1532" w14:textId="77777777" w:rsidR="00074926" w:rsidRDefault="00074926" w:rsidP="004F6BF2">
      <w:pPr>
        <w:widowControl/>
        <w:shd w:val="clear" w:color="auto" w:fill="FFFFFF"/>
        <w:rPr>
          <w:rFonts w:eastAsia="Calibri"/>
          <w:szCs w:val="22"/>
          <w:lang w:bidi="ar-SA"/>
        </w:rPr>
      </w:pPr>
      <w:r w:rsidRPr="00074926">
        <w:rPr>
          <w:rFonts w:eastAsia="Calibri"/>
          <w:szCs w:val="22"/>
          <w:lang w:bidi="ar-SA"/>
        </w:rPr>
        <w:t xml:space="preserve">In addition to potential cross-reactivity, several studies </w:t>
      </w:r>
      <w:r w:rsidR="00545842">
        <w:rPr>
          <w:rFonts w:eastAsia="Calibri"/>
          <w:szCs w:val="22"/>
          <w:lang w:bidi="ar-SA"/>
        </w:rPr>
        <w:t xml:space="preserve">have </w:t>
      </w:r>
      <w:r w:rsidRPr="00074926">
        <w:rPr>
          <w:rFonts w:eastAsia="Calibri"/>
          <w:szCs w:val="22"/>
          <w:lang w:bidi="ar-SA"/>
        </w:rPr>
        <w:t>reported lupin allergy</w:t>
      </w:r>
      <w:r w:rsidRPr="00074926">
        <w:rPr>
          <w:rFonts w:eastAsia="Calibri" w:cs="Arial"/>
          <w:szCs w:val="22"/>
          <w:lang w:bidi="ar-SA"/>
        </w:rPr>
        <w:t xml:space="preserve"> </w:t>
      </w:r>
      <w:r w:rsidRPr="00074926">
        <w:rPr>
          <w:rFonts w:eastAsia="Calibri" w:cs="Arial"/>
          <w:color w:val="000000"/>
          <w:szCs w:val="22"/>
          <w:lang w:val="en-AU" w:bidi="ar-SA"/>
        </w:rPr>
        <w:t>as a separate entity, without evidence of clinical or serological cross-reactivity to other legumes (Smith et al, 2004; Jappe and Vieths, 2010; Peeters et al, 2007). A review of 102 cases of lupin allergy reported in the literature, found that pre-existing peanut allergy was only documented in 48 cases (Jappe and Vieths, 2010).  Therefore, lupin is an important primary food allergen as well as a potentially cross-reactive allergen.</w:t>
      </w:r>
      <w:r w:rsidRPr="00074926">
        <w:rPr>
          <w:rFonts w:eastAsia="Calibri" w:cs="Arial"/>
          <w:szCs w:val="22"/>
          <w:lang w:bidi="ar-SA"/>
        </w:rPr>
        <w:t xml:space="preserve"> Primary allergy to lupin is particularly relevant to</w:t>
      </w:r>
      <w:r w:rsidRPr="00074926">
        <w:rPr>
          <w:rFonts w:eastAsia="Calibri"/>
          <w:szCs w:val="22"/>
          <w:lang w:bidi="ar-SA"/>
        </w:rPr>
        <w:t xml:space="preserve"> Australia, where 13 of 14 lupin anaphylaxis cases recorded in the register were not peanut allergic (W Smith in Loblay et al, 2009). </w:t>
      </w:r>
    </w:p>
    <w:p w14:paraId="7ECC6396" w14:textId="77777777" w:rsidR="00313434" w:rsidRPr="00074926" w:rsidRDefault="00313434" w:rsidP="004F6BF2">
      <w:pPr>
        <w:widowControl/>
        <w:shd w:val="clear" w:color="auto" w:fill="FFFFFF"/>
        <w:rPr>
          <w:rFonts w:eastAsia="Calibri"/>
          <w:szCs w:val="22"/>
          <w:lang w:bidi="ar-SA"/>
        </w:rPr>
      </w:pPr>
    </w:p>
    <w:p w14:paraId="3D8E1533" w14:textId="77777777" w:rsidR="00074926" w:rsidRPr="00074926" w:rsidRDefault="00074926" w:rsidP="00285E42">
      <w:pPr>
        <w:pStyle w:val="Heading1"/>
        <w:rPr>
          <w:rFonts w:eastAsia="Calibri"/>
        </w:rPr>
      </w:pPr>
      <w:bookmarkStart w:id="15" w:name="_Toc413775050"/>
      <w:r w:rsidRPr="00074926">
        <w:rPr>
          <w:rFonts w:eastAsia="Calibri"/>
        </w:rPr>
        <w:t>5</w:t>
      </w:r>
      <w:r w:rsidRPr="00074926">
        <w:rPr>
          <w:rFonts w:eastAsia="Calibri"/>
        </w:rPr>
        <w:tab/>
        <w:t>Lupin proteins and identified allergens</w:t>
      </w:r>
      <w:bookmarkEnd w:id="15"/>
    </w:p>
    <w:p w14:paraId="3D8E1534" w14:textId="77777777" w:rsidR="00074926" w:rsidRDefault="00074926" w:rsidP="001940E4">
      <w:pPr>
        <w:rPr>
          <w:rFonts w:eastAsia="Calibri"/>
          <w:lang w:val="en-AU" w:bidi="ar-SA"/>
        </w:rPr>
      </w:pPr>
      <w:r w:rsidRPr="00074926">
        <w:rPr>
          <w:rFonts w:eastAsia="Calibri"/>
          <w:lang w:val="en-AU" w:bidi="ar-SA"/>
        </w:rPr>
        <w:t xml:space="preserve">Compositional analysis of </w:t>
      </w:r>
      <w:r w:rsidRPr="00074926">
        <w:rPr>
          <w:rFonts w:eastAsia="Calibri"/>
          <w:i/>
          <w:lang w:val="en-AU" w:bidi="ar-SA"/>
        </w:rPr>
        <w:t>L. angustifolius</w:t>
      </w:r>
      <w:r w:rsidRPr="00074926">
        <w:rPr>
          <w:rFonts w:eastAsia="Calibri"/>
          <w:lang w:val="en-AU" w:bidi="ar-SA"/>
        </w:rPr>
        <w:t xml:space="preserve"> shows a high protein content of up to 40% (of the total weight of the kernel). Most of the protein consists of globulin-type storage proteins called conglutins. Four conglutin fractions have been identified as: conglutin-</w:t>
      </w:r>
      <w:r w:rsidRPr="00074926">
        <w:rPr>
          <w:rFonts w:eastAsia="Calibri"/>
          <w:lang w:bidi="ar-SA"/>
        </w:rPr>
        <w:t>α</w:t>
      </w:r>
      <w:r w:rsidRPr="00074926">
        <w:rPr>
          <w:rFonts w:eastAsia="Calibri"/>
          <w:lang w:val="en-AU" w:bidi="ar-SA"/>
        </w:rPr>
        <w:t xml:space="preserve"> (legumin-like protein), conglutin-</w:t>
      </w:r>
      <w:r w:rsidRPr="00074926">
        <w:rPr>
          <w:rFonts w:eastAsia="Calibri"/>
          <w:lang w:bidi="ar-SA"/>
        </w:rPr>
        <w:t>β</w:t>
      </w:r>
      <w:r w:rsidRPr="00074926">
        <w:rPr>
          <w:rFonts w:eastAsia="Calibri"/>
          <w:lang w:val="en-AU" w:bidi="ar-SA"/>
        </w:rPr>
        <w:t xml:space="preserve"> (vicilin-like protein), conglutin-</w:t>
      </w:r>
      <w:r w:rsidRPr="00074926">
        <w:rPr>
          <w:rFonts w:eastAsia="Calibri"/>
          <w:lang w:bidi="ar-SA"/>
        </w:rPr>
        <w:t>δ</w:t>
      </w:r>
      <w:r w:rsidRPr="00074926">
        <w:rPr>
          <w:rFonts w:eastAsia="Calibri"/>
          <w:lang w:val="en-AU" w:bidi="ar-SA"/>
        </w:rPr>
        <w:t>, and</w:t>
      </w:r>
      <w:r w:rsidRPr="00074926">
        <w:rPr>
          <w:rFonts w:eastAsia="Calibri"/>
          <w:sz w:val="24"/>
          <w:lang w:bidi="ar-SA"/>
        </w:rPr>
        <w:t xml:space="preserve"> </w:t>
      </w:r>
      <w:r w:rsidRPr="00074926">
        <w:rPr>
          <w:rFonts w:eastAsia="Calibri"/>
          <w:lang w:val="en-AU" w:bidi="ar-SA"/>
        </w:rPr>
        <w:t>conglutin-</w:t>
      </w:r>
      <w:r w:rsidRPr="00074926">
        <w:rPr>
          <w:rFonts w:eastAsia="Calibri"/>
          <w:lang w:bidi="ar-SA"/>
        </w:rPr>
        <w:t>γ</w:t>
      </w:r>
      <w:r w:rsidRPr="00074926">
        <w:rPr>
          <w:rFonts w:eastAsia="Calibri"/>
          <w:lang w:val="en-AU" w:bidi="ar-SA"/>
        </w:rPr>
        <w:t>. The conglutins account for up to 85% of the total protein and the remaining 15% are albumins (Guillamón et al, 2010). Conglutin-</w:t>
      </w:r>
      <w:r w:rsidRPr="00074926">
        <w:rPr>
          <w:rFonts w:eastAsia="Calibri"/>
          <w:lang w:bidi="ar-SA"/>
        </w:rPr>
        <w:t xml:space="preserve">β </w:t>
      </w:r>
      <w:r w:rsidRPr="00074926">
        <w:rPr>
          <w:rFonts w:eastAsia="Calibri"/>
          <w:lang w:val="en-AU" w:bidi="ar-SA"/>
        </w:rPr>
        <w:t>and conglutin</w:t>
      </w:r>
      <w:r w:rsidR="0085595F">
        <w:rPr>
          <w:rFonts w:eastAsia="Calibri"/>
          <w:lang w:val="en-AU" w:bidi="ar-SA"/>
        </w:rPr>
        <w:t>-</w:t>
      </w:r>
      <w:r w:rsidRPr="00074926">
        <w:rPr>
          <w:rFonts w:eastAsia="Calibri"/>
          <w:lang w:bidi="ar-SA"/>
        </w:rPr>
        <w:t>α are the two main conglutin proteins.</w:t>
      </w:r>
      <w:r w:rsidRPr="00074926">
        <w:rPr>
          <w:rFonts w:eastAsia="Calibri"/>
          <w:sz w:val="24"/>
          <w:lang w:bidi="ar-SA"/>
        </w:rPr>
        <w:t xml:space="preserve"> </w:t>
      </w:r>
      <w:r w:rsidRPr="00074926">
        <w:rPr>
          <w:rFonts w:eastAsia="Calibri"/>
          <w:lang w:val="en-AU" w:bidi="ar-SA"/>
        </w:rPr>
        <w:t>Conglutin-</w:t>
      </w:r>
      <w:r w:rsidRPr="00074926">
        <w:rPr>
          <w:rFonts w:eastAsia="Calibri"/>
          <w:lang w:bidi="ar-SA"/>
        </w:rPr>
        <w:t xml:space="preserve">β comprises </w:t>
      </w:r>
      <w:r w:rsidRPr="00074926">
        <w:rPr>
          <w:rFonts w:eastAsia="Calibri"/>
          <w:lang w:val="en-AU" w:bidi="ar-SA"/>
        </w:rPr>
        <w:t>up to 12 major subunits and a number of minor subunits ranging from 15-65 kDa.  Conglutin-</w:t>
      </w:r>
      <w:r w:rsidRPr="00074926">
        <w:rPr>
          <w:rFonts w:eastAsia="Calibri"/>
          <w:lang w:bidi="ar-SA"/>
        </w:rPr>
        <w:t xml:space="preserve">α contains four types of subunits each comprising a heavy (31-46 kDa) and a light polypeptide chain of 19kDa, linked by two disulfide bridges </w:t>
      </w:r>
      <w:r w:rsidRPr="00074926">
        <w:rPr>
          <w:rFonts w:eastAsia="Calibri"/>
          <w:lang w:val="en-AU" w:bidi="ar-SA"/>
        </w:rPr>
        <w:t>(Lqari et al, 2004).</w:t>
      </w:r>
    </w:p>
    <w:p w14:paraId="37D94188" w14:textId="77777777" w:rsidR="00313434" w:rsidRPr="00074926" w:rsidRDefault="00313434" w:rsidP="001940E4">
      <w:pPr>
        <w:rPr>
          <w:rFonts w:eastAsia="Calibri"/>
          <w:lang w:val="en-AU" w:bidi="ar-SA"/>
        </w:rPr>
      </w:pPr>
    </w:p>
    <w:p w14:paraId="3D8E1535" w14:textId="77777777" w:rsidR="00074926" w:rsidRPr="00074926" w:rsidRDefault="00074926" w:rsidP="001940E4">
      <w:pPr>
        <w:rPr>
          <w:rFonts w:eastAsia="Calibri"/>
          <w:lang w:val="en-AU" w:bidi="ar-SA"/>
        </w:rPr>
      </w:pPr>
      <w:r w:rsidRPr="00074926">
        <w:rPr>
          <w:rFonts w:eastAsia="Calibri"/>
          <w:color w:val="000000"/>
          <w:lang w:val="en-AU" w:bidi="ar-SA"/>
        </w:rPr>
        <w:t xml:space="preserve">A number of studies have shown the presence of several important IgE reactive proteins in lupin. </w:t>
      </w:r>
      <w:r w:rsidRPr="00074926">
        <w:rPr>
          <w:rFonts w:eastAsia="Calibri"/>
          <w:lang w:bidi="ar-SA"/>
        </w:rPr>
        <w:t>A</w:t>
      </w:r>
      <w:r w:rsidRPr="00074926">
        <w:rPr>
          <w:rFonts w:eastAsia="Calibri"/>
          <w:lang w:val="en-AU" w:bidi="ar-SA"/>
        </w:rPr>
        <w:t xml:space="preserve">n Australian study identified </w:t>
      </w:r>
      <w:r w:rsidRPr="00074926">
        <w:rPr>
          <w:rFonts w:eastAsia="Calibri"/>
          <w:lang w:bidi="ar-SA"/>
        </w:rPr>
        <w:t>β</w:t>
      </w:r>
      <w:r w:rsidRPr="00074926">
        <w:rPr>
          <w:rFonts w:eastAsia="Calibri"/>
          <w:lang w:val="en-AU" w:bidi="ar-SA"/>
        </w:rPr>
        <w:t xml:space="preserve">-conglutin as the major allergen in </w:t>
      </w:r>
      <w:r w:rsidRPr="00074926">
        <w:rPr>
          <w:rFonts w:eastAsia="Calibri"/>
          <w:i/>
          <w:lang w:val="en-AU" w:bidi="ar-SA"/>
        </w:rPr>
        <w:t xml:space="preserve">L. angustifolius </w:t>
      </w:r>
      <w:r w:rsidRPr="00074926">
        <w:rPr>
          <w:rFonts w:eastAsia="Calibri"/>
          <w:lang w:val="en-AU" w:bidi="ar-SA"/>
        </w:rPr>
        <w:t>(Goggin et al, 2008)</w:t>
      </w:r>
      <w:r w:rsidRPr="00074926">
        <w:rPr>
          <w:rFonts w:eastAsia="Calibri"/>
          <w:i/>
          <w:lang w:val="en-AU" w:bidi="ar-SA"/>
        </w:rPr>
        <w:t>.</w:t>
      </w:r>
      <w:r w:rsidRPr="00074926">
        <w:rPr>
          <w:rFonts w:eastAsia="Calibri"/>
          <w:lang w:val="en-AU" w:bidi="ar-SA"/>
        </w:rPr>
        <w:t xml:space="preserve"> Sera from 12</w:t>
      </w:r>
      <w:r w:rsidRPr="00074926">
        <w:rPr>
          <w:rFonts w:eastAsia="Calibri"/>
          <w:i/>
          <w:lang w:val="en-AU" w:bidi="ar-SA"/>
        </w:rPr>
        <w:t xml:space="preserve"> </w:t>
      </w:r>
      <w:r w:rsidRPr="00074926">
        <w:rPr>
          <w:rFonts w:eastAsia="Calibri"/>
          <w:lang w:val="en-AU" w:bidi="ar-SA"/>
        </w:rPr>
        <w:t>patients with respiratory allergy and food allergy to lupin were included in mass spectrometric</w:t>
      </w:r>
      <w:r w:rsidRPr="00074926">
        <w:rPr>
          <w:rFonts w:eastAsia="Calibri"/>
          <w:i/>
          <w:lang w:val="en-AU" w:bidi="ar-SA"/>
        </w:rPr>
        <w:t xml:space="preserve"> </w:t>
      </w:r>
      <w:r w:rsidRPr="00074926">
        <w:rPr>
          <w:rFonts w:eastAsia="Calibri"/>
          <w:lang w:val="en-AU" w:bidi="ar-SA"/>
        </w:rPr>
        <w:t>analysis of IgE-reactive protein spots on two- dimensional gels, and IgE specific reactivity of purified conglutin-</w:t>
      </w:r>
      <w:r w:rsidRPr="00074926">
        <w:rPr>
          <w:rFonts w:eastAsia="Calibri"/>
          <w:lang w:bidi="ar-SA"/>
        </w:rPr>
        <w:t>β</w:t>
      </w:r>
      <w:r w:rsidRPr="00074926">
        <w:rPr>
          <w:rFonts w:eastAsia="Calibri"/>
          <w:lang w:val="en-AU" w:bidi="ar-SA"/>
        </w:rPr>
        <w:t>. The results indicate that all sera in which IgE could be detected (8 of the 12 patients), recognised the purified conglutin-</w:t>
      </w:r>
      <w:r w:rsidRPr="00074926">
        <w:rPr>
          <w:rFonts w:eastAsia="Calibri"/>
          <w:lang w:bidi="ar-SA"/>
        </w:rPr>
        <w:t>β</w:t>
      </w:r>
      <w:r w:rsidRPr="00074926">
        <w:rPr>
          <w:rFonts w:eastAsia="Calibri"/>
          <w:lang w:val="en-AU" w:bidi="ar-SA"/>
        </w:rPr>
        <w:t xml:space="preserve"> protein. This allergen has been officially designated Lup an 1 by the International Union of Immunological Societies (IUIS). Conglutin-</w:t>
      </w:r>
      <w:r w:rsidRPr="00074926">
        <w:rPr>
          <w:rFonts w:eastAsia="Calibri"/>
          <w:lang w:bidi="ar-SA"/>
        </w:rPr>
        <w:t>β</w:t>
      </w:r>
      <w:r w:rsidRPr="00074926">
        <w:rPr>
          <w:rFonts w:eastAsia="Calibri"/>
          <w:i/>
          <w:lang w:val="en-AU" w:bidi="ar-SA"/>
        </w:rPr>
        <w:t xml:space="preserve"> </w:t>
      </w:r>
      <w:r w:rsidRPr="00074926">
        <w:rPr>
          <w:rFonts w:eastAsia="Calibri"/>
          <w:lang w:val="en-AU" w:bidi="ar-SA"/>
        </w:rPr>
        <w:t>was</w:t>
      </w:r>
      <w:r w:rsidRPr="00074926">
        <w:rPr>
          <w:rFonts w:eastAsia="Calibri"/>
          <w:i/>
          <w:lang w:val="en-AU" w:bidi="ar-SA"/>
        </w:rPr>
        <w:t xml:space="preserve"> </w:t>
      </w:r>
      <w:r w:rsidRPr="00074926">
        <w:rPr>
          <w:rFonts w:eastAsia="Calibri"/>
          <w:lang w:val="en-AU" w:bidi="ar-SA"/>
        </w:rPr>
        <w:t>also confirmed as an allergen in</w:t>
      </w:r>
      <w:r w:rsidRPr="00074926">
        <w:rPr>
          <w:rFonts w:eastAsia="Calibri"/>
          <w:i/>
          <w:lang w:val="en-AU" w:bidi="ar-SA"/>
        </w:rPr>
        <w:t xml:space="preserve"> L. albus</w:t>
      </w:r>
      <w:r w:rsidRPr="00074926">
        <w:rPr>
          <w:rFonts w:eastAsia="Calibri"/>
          <w:lang w:val="en-AU" w:bidi="ar-SA"/>
        </w:rPr>
        <w:t>,</w:t>
      </w:r>
      <w:r w:rsidRPr="00074926">
        <w:rPr>
          <w:rFonts w:eastAsia="Calibri"/>
          <w:i/>
          <w:lang w:val="en-AU" w:bidi="ar-SA"/>
        </w:rPr>
        <w:t xml:space="preserve"> </w:t>
      </w:r>
      <w:r w:rsidRPr="00074926">
        <w:rPr>
          <w:rFonts w:eastAsia="Calibri"/>
          <w:lang w:val="en-AU" w:bidi="ar-SA"/>
        </w:rPr>
        <w:t xml:space="preserve">and possibly </w:t>
      </w:r>
      <w:r w:rsidRPr="00074926">
        <w:rPr>
          <w:rFonts w:eastAsia="Calibri"/>
          <w:i/>
          <w:lang w:val="en-AU" w:bidi="ar-SA"/>
        </w:rPr>
        <w:t xml:space="preserve">L. luteus </w:t>
      </w:r>
      <w:r w:rsidRPr="00074926">
        <w:rPr>
          <w:rFonts w:eastAsia="Calibri"/>
          <w:lang w:val="en-AU" w:bidi="ar-SA"/>
        </w:rPr>
        <w:t>(</w:t>
      </w:r>
      <w:r w:rsidRPr="00074926">
        <w:rPr>
          <w:rFonts w:eastAsia="Calibri"/>
          <w:lang w:bidi="ar-SA"/>
        </w:rPr>
        <w:t>Goggin et al, 2008)</w:t>
      </w:r>
      <w:r w:rsidRPr="00074926">
        <w:rPr>
          <w:rFonts w:eastAsia="Calibri"/>
          <w:i/>
          <w:lang w:val="en-AU" w:bidi="ar-SA"/>
        </w:rPr>
        <w:t>.</w:t>
      </w:r>
    </w:p>
    <w:p w14:paraId="3D8E1536" w14:textId="77777777" w:rsidR="00074926" w:rsidRPr="00074926" w:rsidRDefault="00074926" w:rsidP="001940E4">
      <w:pPr>
        <w:rPr>
          <w:rFonts w:eastAsia="Calibri"/>
          <w:lang w:val="en-AU" w:bidi="ar-SA"/>
        </w:rPr>
      </w:pPr>
      <w:r w:rsidRPr="00074926">
        <w:rPr>
          <w:rFonts w:eastAsia="Calibri"/>
          <w:lang w:val="en-AU" w:bidi="ar-SA"/>
        </w:rPr>
        <w:t xml:space="preserve"> </w:t>
      </w:r>
    </w:p>
    <w:p w14:paraId="3D8E1537" w14:textId="77777777" w:rsidR="00E469C6" w:rsidRDefault="00074926" w:rsidP="001940E4">
      <w:pPr>
        <w:rPr>
          <w:rFonts w:eastAsia="Calibri"/>
          <w:lang w:bidi="ar-SA"/>
        </w:rPr>
      </w:pPr>
      <w:r w:rsidRPr="00074926">
        <w:rPr>
          <w:rFonts w:eastAsia="Calibri"/>
          <w:lang w:val="en-AU" w:bidi="ar-SA"/>
        </w:rPr>
        <w:t xml:space="preserve">A European study identified two major allergens in </w:t>
      </w:r>
      <w:r w:rsidRPr="00074926">
        <w:rPr>
          <w:rFonts w:eastAsia="Calibri"/>
          <w:i/>
          <w:lang w:val="en-AU" w:bidi="ar-SA"/>
        </w:rPr>
        <w:t>L. albus</w:t>
      </w:r>
      <w:r w:rsidRPr="00074926">
        <w:rPr>
          <w:rFonts w:eastAsia="Calibri"/>
          <w:lang w:val="en-AU" w:bidi="ar-SA"/>
        </w:rPr>
        <w:t xml:space="preserve">, as Lup-1 and Lup-2, corresponding to </w:t>
      </w:r>
      <w:r w:rsidRPr="00074926">
        <w:rPr>
          <w:rFonts w:eastAsia="Calibri"/>
          <w:color w:val="000000"/>
          <w:lang w:val="en-AU" w:bidi="ar-SA"/>
        </w:rPr>
        <w:t>c</w:t>
      </w:r>
      <w:r w:rsidRPr="00074926">
        <w:rPr>
          <w:rFonts w:eastAsia="Calibri"/>
          <w:lang w:val="en-AU" w:bidi="ar-SA"/>
        </w:rPr>
        <w:t>onglutin-</w:t>
      </w:r>
      <w:r w:rsidRPr="00074926">
        <w:rPr>
          <w:rFonts w:eastAsia="Calibri"/>
          <w:lang w:bidi="ar-SA"/>
        </w:rPr>
        <w:t xml:space="preserve">β </w:t>
      </w:r>
      <w:r w:rsidRPr="00074926">
        <w:rPr>
          <w:rFonts w:eastAsia="Calibri"/>
          <w:lang w:val="en-AU" w:bidi="ar-SA"/>
        </w:rPr>
        <w:t>and conglutin-</w:t>
      </w:r>
      <w:r w:rsidRPr="00074926">
        <w:rPr>
          <w:rFonts w:eastAsia="Calibri"/>
          <w:lang w:bidi="ar-SA"/>
        </w:rPr>
        <w:t>α, respectively</w:t>
      </w:r>
      <w:r w:rsidRPr="00074926">
        <w:rPr>
          <w:rFonts w:eastAsia="Calibri"/>
          <w:lang w:val="en-AU" w:bidi="ar-SA"/>
        </w:rPr>
        <w:t xml:space="preserve"> </w:t>
      </w:r>
      <w:r w:rsidRPr="00074926">
        <w:rPr>
          <w:rFonts w:eastAsia="Calibri"/>
          <w:lang w:bidi="ar-SA"/>
        </w:rPr>
        <w:t xml:space="preserve">(Guillamón et al, 2010 ). The study also showed that </w:t>
      </w:r>
      <w:r w:rsidRPr="00074926">
        <w:rPr>
          <w:rFonts w:eastAsia="Calibri"/>
          <w:lang w:val="en-AU" w:bidi="ar-SA"/>
        </w:rPr>
        <w:t xml:space="preserve">Lup-1 and Lup an 1 from </w:t>
      </w:r>
      <w:r w:rsidRPr="00074926">
        <w:rPr>
          <w:rFonts w:eastAsia="Calibri"/>
          <w:i/>
          <w:lang w:val="en-AU" w:bidi="ar-SA"/>
        </w:rPr>
        <w:t xml:space="preserve">L. angustifolius </w:t>
      </w:r>
      <w:r w:rsidRPr="00074926">
        <w:rPr>
          <w:rFonts w:eastAsia="Calibri"/>
          <w:lang w:val="en-AU" w:bidi="ar-SA"/>
        </w:rPr>
        <w:t xml:space="preserve">were highly homologous. </w:t>
      </w:r>
      <w:r w:rsidRPr="00074926">
        <w:rPr>
          <w:rFonts w:eastAsia="Calibri"/>
          <w:lang w:bidi="ar-SA"/>
        </w:rPr>
        <w:t>Sequence homologies between</w:t>
      </w:r>
      <w:r w:rsidRPr="00074926">
        <w:rPr>
          <w:rFonts w:eastAsia="Calibri"/>
          <w:lang w:val="en-AU" w:bidi="ar-SA"/>
        </w:rPr>
        <w:t xml:space="preserve"> conglutin-</w:t>
      </w:r>
      <w:r w:rsidRPr="00074926">
        <w:rPr>
          <w:rFonts w:eastAsia="Calibri"/>
          <w:lang w:bidi="ar-SA"/>
        </w:rPr>
        <w:t xml:space="preserve">α and the peanut allergen Ara h 3; and between </w:t>
      </w:r>
      <w:r w:rsidRPr="00074926">
        <w:rPr>
          <w:rFonts w:eastAsia="Calibri"/>
          <w:color w:val="000000"/>
          <w:lang w:val="en-AU" w:bidi="ar-SA"/>
        </w:rPr>
        <w:t>c</w:t>
      </w:r>
      <w:r w:rsidRPr="00074926">
        <w:rPr>
          <w:rFonts w:eastAsia="Calibri"/>
          <w:lang w:val="en-AU" w:bidi="ar-SA"/>
        </w:rPr>
        <w:t>onglutin-</w:t>
      </w:r>
      <w:r w:rsidRPr="00074926">
        <w:rPr>
          <w:rFonts w:eastAsia="Calibri"/>
          <w:lang w:bidi="ar-SA"/>
        </w:rPr>
        <w:t>β and Ara h1 have also been reported, which may explain the cross-reactivity between lupin and peanut (Guillamón et al, 2010; Sirtori et al, 2011).</w:t>
      </w:r>
    </w:p>
    <w:p w14:paraId="3D8E1538" w14:textId="77777777" w:rsidR="00E469C6" w:rsidRDefault="00E469C6" w:rsidP="001940E4">
      <w:pPr>
        <w:rPr>
          <w:rFonts w:eastAsia="Calibri"/>
          <w:lang w:bidi="ar-SA"/>
        </w:rPr>
      </w:pPr>
    </w:p>
    <w:p w14:paraId="3D8E1539" w14:textId="77777777" w:rsidR="00074926" w:rsidRPr="00074926" w:rsidRDefault="00570EDA" w:rsidP="001940E4">
      <w:pPr>
        <w:rPr>
          <w:rFonts w:eastAsia="Calibri"/>
          <w:lang w:val="en-AU" w:bidi="ar-SA"/>
        </w:rPr>
      </w:pPr>
      <w:r>
        <w:rPr>
          <w:rFonts w:eastAsia="Calibri"/>
          <w:lang w:bidi="ar-SA"/>
        </w:rPr>
        <w:t xml:space="preserve">An Italian study characterised the lupin </w:t>
      </w:r>
      <w:r w:rsidR="00A4019E">
        <w:rPr>
          <w:rFonts w:eastAsia="Calibri"/>
          <w:lang w:bidi="ar-SA"/>
        </w:rPr>
        <w:t xml:space="preserve">protein </w:t>
      </w:r>
      <w:r>
        <w:rPr>
          <w:rFonts w:eastAsia="Calibri"/>
          <w:lang w:bidi="ar-SA"/>
        </w:rPr>
        <w:t>sensitisation pattern in a group of 12 children allergic to peanut, to identify specific lupin proteins involved in cross-reactivity with peanut</w:t>
      </w:r>
      <w:r w:rsidR="00E469C6">
        <w:rPr>
          <w:rFonts w:eastAsia="Calibri"/>
          <w:lang w:bidi="ar-SA"/>
        </w:rPr>
        <w:t xml:space="preserve"> allergens</w:t>
      </w:r>
      <w:r>
        <w:rPr>
          <w:rFonts w:eastAsia="Calibri"/>
          <w:lang w:bidi="ar-SA"/>
        </w:rPr>
        <w:t xml:space="preserve"> (Ballabio et al 2013). Reactivity was measured by </w:t>
      </w:r>
      <w:r w:rsidRPr="004F6BF2">
        <w:rPr>
          <w:rFonts w:eastAsia="Calibri"/>
          <w:i/>
          <w:lang w:bidi="ar-SA"/>
        </w:rPr>
        <w:t>in vitro</w:t>
      </w:r>
      <w:r>
        <w:rPr>
          <w:rFonts w:eastAsia="Calibri"/>
          <w:lang w:bidi="ar-SA"/>
        </w:rPr>
        <w:t xml:space="preserve"> immunoblotting and </w:t>
      </w:r>
      <w:r w:rsidRPr="004F6BF2">
        <w:rPr>
          <w:rFonts w:eastAsia="Calibri"/>
          <w:i/>
          <w:lang w:bidi="ar-SA"/>
        </w:rPr>
        <w:t>in vivo</w:t>
      </w:r>
      <w:r>
        <w:rPr>
          <w:rFonts w:eastAsia="Calibri"/>
          <w:lang w:bidi="ar-SA"/>
        </w:rPr>
        <w:t xml:space="preserve"> fresh food skin prick test (FFSPT). The results showed </w:t>
      </w:r>
      <w:r w:rsidRPr="00074926">
        <w:rPr>
          <w:rFonts w:eastAsia="Calibri"/>
          <w:color w:val="000000"/>
          <w:lang w:val="en-AU" w:bidi="ar-SA"/>
        </w:rPr>
        <w:t>c</w:t>
      </w:r>
      <w:r w:rsidRPr="00074926">
        <w:rPr>
          <w:rFonts w:eastAsia="Calibri"/>
          <w:lang w:val="en-AU" w:bidi="ar-SA"/>
        </w:rPr>
        <w:t>onglutin-</w:t>
      </w:r>
      <w:r w:rsidRPr="00074926">
        <w:rPr>
          <w:rFonts w:eastAsia="Calibri"/>
          <w:lang w:bidi="ar-SA"/>
        </w:rPr>
        <w:t>β</w:t>
      </w:r>
      <w:r>
        <w:rPr>
          <w:rFonts w:eastAsia="Calibri"/>
          <w:lang w:bidi="ar-SA"/>
        </w:rPr>
        <w:t xml:space="preserve"> was recognised by cutaneous IgE antibodies from seven out of the 12 peanut-allergic subjects in FFSPT, and </w:t>
      </w:r>
      <w:r w:rsidR="00A4019E">
        <w:rPr>
          <w:rFonts w:eastAsia="Calibri"/>
          <w:lang w:bidi="ar-SA"/>
        </w:rPr>
        <w:t xml:space="preserve">by </w:t>
      </w:r>
      <w:r>
        <w:rPr>
          <w:rFonts w:eastAsia="Calibri"/>
          <w:lang w:bidi="ar-SA"/>
        </w:rPr>
        <w:t>serum IgE</w:t>
      </w:r>
      <w:r w:rsidR="0087635F">
        <w:rPr>
          <w:rFonts w:eastAsia="Calibri"/>
          <w:lang w:bidi="ar-SA"/>
        </w:rPr>
        <w:t xml:space="preserve">s from five </w:t>
      </w:r>
      <w:r w:rsidR="00A4019E">
        <w:rPr>
          <w:rFonts w:eastAsia="Calibri"/>
          <w:lang w:bidi="ar-SA"/>
        </w:rPr>
        <w:t xml:space="preserve">of the </w:t>
      </w:r>
      <w:r w:rsidR="0087635F">
        <w:rPr>
          <w:rFonts w:eastAsia="Calibri"/>
          <w:lang w:bidi="ar-SA"/>
        </w:rPr>
        <w:t xml:space="preserve">subjects. Four and eight subjects </w:t>
      </w:r>
      <w:r w:rsidR="00E469C6">
        <w:rPr>
          <w:rFonts w:eastAsia="Calibri"/>
          <w:lang w:bidi="ar-SA"/>
        </w:rPr>
        <w:t xml:space="preserve">respectively </w:t>
      </w:r>
      <w:r w:rsidR="0087635F">
        <w:rPr>
          <w:rFonts w:eastAsia="Calibri"/>
          <w:lang w:bidi="ar-SA"/>
        </w:rPr>
        <w:t xml:space="preserve">tested positive to </w:t>
      </w:r>
      <w:r w:rsidR="0087635F" w:rsidRPr="00074926">
        <w:rPr>
          <w:rFonts w:eastAsia="Calibri"/>
          <w:lang w:val="en-AU" w:bidi="ar-SA"/>
        </w:rPr>
        <w:t>conglutin-</w:t>
      </w:r>
      <w:r w:rsidR="0087635F" w:rsidRPr="00074926">
        <w:rPr>
          <w:rFonts w:eastAsia="Calibri"/>
          <w:lang w:bidi="ar-SA"/>
        </w:rPr>
        <w:t>γ</w:t>
      </w:r>
      <w:r w:rsidR="0087635F">
        <w:rPr>
          <w:rFonts w:eastAsia="Calibri"/>
          <w:lang w:bidi="ar-SA"/>
        </w:rPr>
        <w:t xml:space="preserve"> in the </w:t>
      </w:r>
      <w:r w:rsidR="00E469C6">
        <w:rPr>
          <w:rFonts w:eastAsia="Calibri"/>
          <w:lang w:bidi="ar-SA"/>
        </w:rPr>
        <w:t xml:space="preserve">SPT </w:t>
      </w:r>
      <w:r w:rsidR="0087635F">
        <w:rPr>
          <w:rFonts w:eastAsia="Calibri"/>
          <w:lang w:bidi="ar-SA"/>
        </w:rPr>
        <w:t>and immunoblot</w:t>
      </w:r>
      <w:r w:rsidR="00E469C6">
        <w:rPr>
          <w:rFonts w:eastAsia="Calibri"/>
          <w:lang w:bidi="ar-SA"/>
        </w:rPr>
        <w:t xml:space="preserve">. </w:t>
      </w:r>
      <w:r w:rsidR="0087635F">
        <w:rPr>
          <w:rFonts w:eastAsia="Calibri"/>
          <w:lang w:bidi="ar-SA"/>
        </w:rPr>
        <w:t xml:space="preserve">In this </w:t>
      </w:r>
      <w:r w:rsidR="00A4019E">
        <w:rPr>
          <w:rFonts w:eastAsia="Calibri"/>
          <w:lang w:bidi="ar-SA"/>
        </w:rPr>
        <w:t xml:space="preserve">group of children, </w:t>
      </w:r>
      <w:r w:rsidR="0087635F" w:rsidRPr="00074926">
        <w:rPr>
          <w:rFonts w:eastAsia="Calibri"/>
          <w:color w:val="000000"/>
          <w:lang w:val="en-AU" w:bidi="ar-SA"/>
        </w:rPr>
        <w:t>c</w:t>
      </w:r>
      <w:r w:rsidR="0087635F" w:rsidRPr="00074926">
        <w:rPr>
          <w:rFonts w:eastAsia="Calibri"/>
          <w:lang w:val="en-AU" w:bidi="ar-SA"/>
        </w:rPr>
        <w:t>onglutin-</w:t>
      </w:r>
      <w:r w:rsidR="0087635F" w:rsidRPr="00074926">
        <w:rPr>
          <w:rFonts w:eastAsia="Calibri"/>
          <w:lang w:bidi="ar-SA"/>
        </w:rPr>
        <w:t>β</w:t>
      </w:r>
      <w:r w:rsidR="0087635F">
        <w:rPr>
          <w:rFonts w:eastAsia="Calibri"/>
          <w:lang w:bidi="ar-SA"/>
        </w:rPr>
        <w:t xml:space="preserve"> was found to be the major lupin allergen involved in cross-reactivity with peanut </w:t>
      </w:r>
      <w:r w:rsidR="00E469C6">
        <w:rPr>
          <w:rFonts w:eastAsia="Calibri"/>
          <w:lang w:bidi="ar-SA"/>
        </w:rPr>
        <w:t xml:space="preserve">allergenicity. </w:t>
      </w:r>
      <w:r w:rsidR="0087635F">
        <w:rPr>
          <w:rFonts w:eastAsia="Calibri"/>
          <w:lang w:bidi="ar-SA"/>
        </w:rPr>
        <w:t xml:space="preserve"> </w:t>
      </w:r>
      <w:r>
        <w:rPr>
          <w:rFonts w:eastAsia="Calibri"/>
          <w:lang w:bidi="ar-SA"/>
        </w:rPr>
        <w:t xml:space="preserve">  </w:t>
      </w:r>
    </w:p>
    <w:p w14:paraId="3D8E153A" w14:textId="77777777" w:rsidR="00074926" w:rsidRPr="00074926" w:rsidRDefault="00074926" w:rsidP="00074926">
      <w:pPr>
        <w:widowControl/>
        <w:autoSpaceDE w:val="0"/>
        <w:autoSpaceDN w:val="0"/>
        <w:adjustRightInd w:val="0"/>
        <w:rPr>
          <w:rFonts w:eastAsia="Calibri" w:cs="Arial"/>
          <w:szCs w:val="22"/>
          <w:lang w:val="en-AU" w:bidi="ar-SA"/>
        </w:rPr>
      </w:pPr>
    </w:p>
    <w:p w14:paraId="3D8E153C" w14:textId="3BA59B41" w:rsidR="00570EDA" w:rsidRDefault="00074926" w:rsidP="00074926">
      <w:pPr>
        <w:widowControl/>
        <w:autoSpaceDE w:val="0"/>
        <w:autoSpaceDN w:val="0"/>
        <w:adjustRightInd w:val="0"/>
        <w:rPr>
          <w:rFonts w:eastAsia="Calibri" w:cs="Arial"/>
          <w:szCs w:val="22"/>
          <w:lang w:val="en-AU" w:bidi="ar-SA"/>
        </w:rPr>
      </w:pPr>
      <w:r w:rsidRPr="00074926">
        <w:rPr>
          <w:rFonts w:eastAsia="Calibri" w:cs="Arial"/>
          <w:szCs w:val="22"/>
          <w:lang w:val="en-AU" w:bidi="ar-SA"/>
        </w:rPr>
        <w:t>Based on serological reactivity, data from European studies suggest a predominant role of conglutin-</w:t>
      </w:r>
      <w:r w:rsidRPr="00074926">
        <w:rPr>
          <w:rFonts w:eastAsia="Calibri" w:cs="Arial"/>
          <w:szCs w:val="22"/>
          <w:lang w:bidi="ar-SA"/>
        </w:rPr>
        <w:t xml:space="preserve">α </w:t>
      </w:r>
      <w:r w:rsidRPr="00074926">
        <w:rPr>
          <w:rFonts w:eastAsia="Calibri" w:cs="Arial"/>
          <w:szCs w:val="22"/>
          <w:lang w:val="en-AU" w:bidi="ar-SA"/>
        </w:rPr>
        <w:t xml:space="preserve">in the allergenicity of both </w:t>
      </w:r>
      <w:r w:rsidRPr="00074926">
        <w:rPr>
          <w:rFonts w:eastAsia="Calibri" w:cs="Arial"/>
          <w:i/>
          <w:szCs w:val="22"/>
          <w:lang w:val="en-AU" w:bidi="ar-SA"/>
        </w:rPr>
        <w:t>L. albus</w:t>
      </w:r>
      <w:r w:rsidRPr="00074926">
        <w:rPr>
          <w:rFonts w:eastAsia="Calibri" w:cs="Arial"/>
          <w:szCs w:val="22"/>
          <w:lang w:val="en-AU" w:bidi="ar-SA"/>
        </w:rPr>
        <w:t xml:space="preserve"> and </w:t>
      </w:r>
      <w:r w:rsidRPr="00074926">
        <w:rPr>
          <w:rFonts w:eastAsia="Calibri" w:cs="Arial"/>
          <w:i/>
          <w:szCs w:val="22"/>
          <w:lang w:val="en-AU" w:bidi="ar-SA"/>
        </w:rPr>
        <w:t>L. angustifolius</w:t>
      </w:r>
      <w:r w:rsidRPr="00074926">
        <w:rPr>
          <w:rFonts w:eastAsia="Calibri" w:cs="Arial"/>
          <w:szCs w:val="22"/>
          <w:lang w:val="en-AU" w:bidi="ar-SA"/>
        </w:rPr>
        <w:t>; while in the Australian study, conglutin-</w:t>
      </w:r>
      <w:r w:rsidRPr="00074926">
        <w:rPr>
          <w:rFonts w:eastAsia="Calibri" w:cs="Arial"/>
          <w:szCs w:val="22"/>
          <w:lang w:bidi="ar-SA"/>
        </w:rPr>
        <w:t xml:space="preserve">β was </w:t>
      </w:r>
      <w:r w:rsidRPr="00074926">
        <w:rPr>
          <w:rFonts w:eastAsia="Calibri" w:cs="Arial"/>
          <w:szCs w:val="22"/>
          <w:lang w:val="en-AU" w:bidi="ar-SA"/>
        </w:rPr>
        <w:t xml:space="preserve">identified </w:t>
      </w:r>
      <w:r w:rsidRPr="00074926">
        <w:rPr>
          <w:rFonts w:eastAsia="Calibri" w:cs="Arial"/>
          <w:szCs w:val="22"/>
          <w:lang w:bidi="ar-SA"/>
        </w:rPr>
        <w:t>as the predominant allergen</w:t>
      </w:r>
      <w:r w:rsidRPr="00074926">
        <w:rPr>
          <w:rFonts w:eastAsia="Calibri" w:cs="Arial"/>
          <w:i/>
          <w:szCs w:val="22"/>
          <w:lang w:val="en-AU" w:bidi="ar-SA"/>
        </w:rPr>
        <w:t xml:space="preserve"> </w:t>
      </w:r>
      <w:r w:rsidRPr="00074926">
        <w:rPr>
          <w:rFonts w:eastAsia="Calibri" w:cs="Arial"/>
          <w:szCs w:val="22"/>
          <w:lang w:val="en-AU" w:bidi="ar-SA"/>
        </w:rPr>
        <w:t>(</w:t>
      </w:r>
      <w:r w:rsidRPr="00074926">
        <w:rPr>
          <w:rFonts w:eastAsia="Calibri"/>
          <w:szCs w:val="22"/>
          <w:lang w:bidi="ar-SA"/>
        </w:rPr>
        <w:t>Guillamón et al, 2010; Goggin et al, 2008</w:t>
      </w:r>
      <w:r w:rsidRPr="00074926">
        <w:rPr>
          <w:rFonts w:eastAsia="Calibri" w:cs="Arial"/>
          <w:szCs w:val="22"/>
          <w:lang w:val="en-AU" w:bidi="ar-SA"/>
        </w:rPr>
        <w:t>).</w:t>
      </w:r>
    </w:p>
    <w:p w14:paraId="3D8E153D" w14:textId="77777777" w:rsidR="00074926" w:rsidRPr="00074926" w:rsidRDefault="00074926" w:rsidP="00074926">
      <w:pPr>
        <w:widowControl/>
        <w:autoSpaceDE w:val="0"/>
        <w:autoSpaceDN w:val="0"/>
        <w:adjustRightInd w:val="0"/>
        <w:rPr>
          <w:rFonts w:eastAsia="Calibri" w:cs="Arial"/>
          <w:szCs w:val="22"/>
          <w:lang w:val="en-AU" w:bidi="ar-SA"/>
        </w:rPr>
      </w:pPr>
      <w:r w:rsidRPr="00074926">
        <w:rPr>
          <w:rFonts w:eastAsia="Calibri" w:cs="Arial"/>
          <w:szCs w:val="22"/>
          <w:lang w:val="en-AU" w:bidi="ar-SA"/>
        </w:rPr>
        <w:t xml:space="preserve"> </w:t>
      </w:r>
    </w:p>
    <w:p w14:paraId="3D8E153E" w14:textId="77777777" w:rsidR="00074926" w:rsidRPr="00074926" w:rsidRDefault="00074926" w:rsidP="00285E42">
      <w:pPr>
        <w:pStyle w:val="Heading1"/>
        <w:rPr>
          <w:rFonts w:eastAsia="Calibri"/>
        </w:rPr>
      </w:pPr>
      <w:bookmarkStart w:id="16" w:name="_Toc413775051"/>
      <w:r w:rsidRPr="00074926">
        <w:rPr>
          <w:rFonts w:eastAsia="Calibri"/>
        </w:rPr>
        <w:t>6</w:t>
      </w:r>
      <w:r w:rsidRPr="00074926">
        <w:rPr>
          <w:rFonts w:eastAsia="Calibri"/>
        </w:rPr>
        <w:tab/>
        <w:t>Effect of food processing on lupin allergenicity</w:t>
      </w:r>
      <w:bookmarkEnd w:id="16"/>
    </w:p>
    <w:p w14:paraId="3D8E153F" w14:textId="77777777" w:rsidR="00074926" w:rsidRPr="00074926" w:rsidRDefault="00074926" w:rsidP="00074926">
      <w:pPr>
        <w:widowControl/>
        <w:spacing w:before="240" w:after="240"/>
        <w:rPr>
          <w:rFonts w:eastAsia="Calibri"/>
          <w:szCs w:val="22"/>
          <w:lang w:bidi="ar-SA"/>
        </w:rPr>
      </w:pPr>
      <w:r w:rsidRPr="00074926">
        <w:rPr>
          <w:rFonts w:eastAsia="Calibri"/>
          <w:szCs w:val="22"/>
          <w:lang w:bidi="ar-SA"/>
        </w:rPr>
        <w:t>Like other legume allergens, lupin allergens are relatively resistant to thermal, chemical and proteolytic degradation. Using IgE binding assays, researchers found the allergenicity of lupin was retained after extrusion cooking, boiling, autoclaving and microwave heating. Significant reduction in IgE binding was observed only after autoclaving at 138</w:t>
      </w:r>
      <w:r w:rsidRPr="00074926">
        <w:rPr>
          <w:rFonts w:eastAsia="Calibri" w:cs="Arial"/>
          <w:szCs w:val="22"/>
          <w:lang w:bidi="ar-SA"/>
        </w:rPr>
        <w:t>°</w:t>
      </w:r>
      <w:r w:rsidRPr="00074926">
        <w:rPr>
          <w:rFonts w:eastAsia="Calibri"/>
          <w:szCs w:val="22"/>
          <w:lang w:bidi="ar-SA"/>
        </w:rPr>
        <w:t>C for 20 minutes (Alvarez-Alvarez et al, 2005). Therefore, lupin allergenicity would not be reduced in the majority of food products made using common food processing technologies.</w:t>
      </w:r>
    </w:p>
    <w:p w14:paraId="3D8E1540" w14:textId="77777777" w:rsidR="00074926" w:rsidRPr="00074926" w:rsidRDefault="00074926" w:rsidP="00285E42">
      <w:pPr>
        <w:pStyle w:val="Heading1"/>
        <w:rPr>
          <w:rFonts w:eastAsia="Calibri"/>
        </w:rPr>
      </w:pPr>
      <w:bookmarkStart w:id="17" w:name="_Toc413775052"/>
      <w:r w:rsidRPr="00074926">
        <w:rPr>
          <w:rFonts w:eastAsia="Calibri"/>
        </w:rPr>
        <w:t>7</w:t>
      </w:r>
      <w:r w:rsidRPr="00074926">
        <w:rPr>
          <w:rFonts w:eastAsia="Calibri"/>
        </w:rPr>
        <w:tab/>
        <w:t>Detection and quantification of lupin protein in food</w:t>
      </w:r>
      <w:bookmarkEnd w:id="17"/>
    </w:p>
    <w:p w14:paraId="3D8E1541" w14:textId="77777777" w:rsidR="00074926" w:rsidRDefault="00074926" w:rsidP="001940E4">
      <w:pPr>
        <w:rPr>
          <w:rFonts w:eastAsia="+mn-ea"/>
          <w:lang w:bidi="ar-SA"/>
        </w:rPr>
      </w:pPr>
      <w:r w:rsidRPr="00074926">
        <w:rPr>
          <w:rFonts w:eastAsia="+mn-ea"/>
          <w:lang w:bidi="ar-SA"/>
        </w:rPr>
        <w:t xml:space="preserve">The enzyme-linked immunosorbent assay (ELISA) is the most widely used for detection and identification of food allergens. ELISA kits for the detection of lupin protein in food have been commercialised by different suppliers. The </w:t>
      </w:r>
      <w:r w:rsidRPr="00074926">
        <w:rPr>
          <w:lang w:val="en-US" w:bidi="ar-SA"/>
        </w:rPr>
        <w:t>ELISA SYSTEMS kit was developed specifically to detect European as well as Australian lupin species,</w:t>
      </w:r>
      <w:r w:rsidRPr="00074926">
        <w:rPr>
          <w:rFonts w:eastAsia="+mn-ea"/>
          <w:lang w:bidi="ar-SA"/>
        </w:rPr>
        <w:t xml:space="preserve"> making it suitable for locally produced as well as imported food products. The performance of </w:t>
      </w:r>
      <w:r w:rsidRPr="00074926">
        <w:rPr>
          <w:lang w:val="en-US" w:bidi="ar-SA"/>
        </w:rPr>
        <w:t xml:space="preserve">ELISA SYSTEMS </w:t>
      </w:r>
      <w:r w:rsidRPr="00074926">
        <w:rPr>
          <w:rFonts w:eastAsia="+mn-ea"/>
          <w:lang w:bidi="ar-SA"/>
        </w:rPr>
        <w:t>assay was evaluated, and reported to compare favourably in a range of processed food products (Treolar et al, 2009).</w:t>
      </w:r>
    </w:p>
    <w:p w14:paraId="3D8E1542" w14:textId="77777777" w:rsidR="00EA2E3A" w:rsidRDefault="00EA2E3A" w:rsidP="001940E4">
      <w:pPr>
        <w:pStyle w:val="Heading3"/>
        <w:rPr>
          <w:rFonts w:eastAsia="+mn-ea"/>
        </w:rPr>
      </w:pPr>
      <w:r w:rsidRPr="004F6BF2">
        <w:rPr>
          <w:rFonts w:eastAsia="+mn-ea"/>
        </w:rPr>
        <w:t>7.1</w:t>
      </w:r>
      <w:r w:rsidRPr="004F6BF2">
        <w:rPr>
          <w:rFonts w:eastAsia="+mn-ea"/>
        </w:rPr>
        <w:tab/>
        <w:t xml:space="preserve">Establishing a Reference Dose </w:t>
      </w:r>
    </w:p>
    <w:p w14:paraId="3D8E1543" w14:textId="77777777" w:rsidR="00E469C6" w:rsidRDefault="00EA2E3A" w:rsidP="001940E4">
      <w:pPr>
        <w:rPr>
          <w:rFonts w:eastAsia="+mn-ea"/>
          <w:lang w:bidi="ar-SA"/>
        </w:rPr>
      </w:pPr>
      <w:r w:rsidRPr="004F6BF2">
        <w:rPr>
          <w:rFonts w:eastAsia="+mn-ea"/>
          <w:lang w:bidi="ar-SA"/>
        </w:rPr>
        <w:t xml:space="preserve">As part of the VITAL (Voluntary Incidental Trace Allergen Labeling) program of The Allergen Bureau of Australia and New Zealand, </w:t>
      </w:r>
      <w:r w:rsidR="008009AA">
        <w:rPr>
          <w:rFonts w:eastAsia="+mn-ea"/>
          <w:lang w:bidi="ar-SA"/>
        </w:rPr>
        <w:t>an expert panel was convened in 2011 to establish appropriate Reference Doses</w:t>
      </w:r>
      <w:r w:rsidR="00414A9E">
        <w:rPr>
          <w:rFonts w:eastAsia="+mn-ea"/>
          <w:lang w:bidi="ar-SA"/>
        </w:rPr>
        <w:t xml:space="preserve"> (or population thresholds) </w:t>
      </w:r>
      <w:r w:rsidR="008009AA">
        <w:rPr>
          <w:rFonts w:eastAsia="+mn-ea"/>
          <w:lang w:bidi="ar-SA"/>
        </w:rPr>
        <w:t>for allergenic food residues.</w:t>
      </w:r>
      <w:r w:rsidR="00E469C6">
        <w:rPr>
          <w:rFonts w:eastAsia="+mn-ea"/>
          <w:lang w:bidi="ar-SA"/>
        </w:rPr>
        <w:t xml:space="preserve"> Using published data </w:t>
      </w:r>
      <w:r w:rsidR="003E17D0">
        <w:rPr>
          <w:rFonts w:eastAsia="+mn-ea"/>
          <w:lang w:bidi="ar-SA"/>
        </w:rPr>
        <w:t xml:space="preserve">on </w:t>
      </w:r>
      <w:r w:rsidR="003E17D0" w:rsidRPr="003E17D0">
        <w:rPr>
          <w:rFonts w:eastAsia="+mn-ea"/>
          <w:lang w:bidi="ar-SA"/>
        </w:rPr>
        <w:t xml:space="preserve">individual NOAELs and LOAELs for </w:t>
      </w:r>
      <w:r w:rsidR="003E17D0">
        <w:rPr>
          <w:rFonts w:eastAsia="+mn-ea"/>
          <w:lang w:bidi="ar-SA"/>
        </w:rPr>
        <w:t>11</w:t>
      </w:r>
      <w:r w:rsidR="003E17D0" w:rsidRPr="003E17D0">
        <w:rPr>
          <w:rFonts w:eastAsia="+mn-ea"/>
          <w:lang w:bidi="ar-SA"/>
        </w:rPr>
        <w:t xml:space="preserve"> allergenic food</w:t>
      </w:r>
      <w:r w:rsidR="003E17D0">
        <w:rPr>
          <w:rFonts w:eastAsia="+mn-ea"/>
          <w:lang w:bidi="ar-SA"/>
        </w:rPr>
        <w:t xml:space="preserve">s, </w:t>
      </w:r>
      <w:r w:rsidR="00220454">
        <w:rPr>
          <w:rFonts w:eastAsia="+mn-ea"/>
          <w:lang w:bidi="ar-SA"/>
        </w:rPr>
        <w:t xml:space="preserve">Reference Doses were estimated using interval </w:t>
      </w:r>
      <w:r w:rsidR="009E2C5E">
        <w:rPr>
          <w:rFonts w:eastAsia="+mn-ea"/>
          <w:lang w:bidi="ar-SA"/>
        </w:rPr>
        <w:t>c</w:t>
      </w:r>
      <w:r w:rsidR="00220454">
        <w:rPr>
          <w:rFonts w:eastAsia="+mn-ea"/>
          <w:lang w:bidi="ar-SA"/>
        </w:rPr>
        <w:t xml:space="preserve">ensoring survival techniques (a </w:t>
      </w:r>
      <w:r w:rsidR="00E469C6">
        <w:rPr>
          <w:rFonts w:eastAsia="+mn-ea"/>
          <w:lang w:bidi="ar-SA"/>
        </w:rPr>
        <w:t>statistical dose-distribution model</w:t>
      </w:r>
      <w:r w:rsidR="00220454">
        <w:rPr>
          <w:rFonts w:eastAsia="+mn-ea"/>
          <w:lang w:bidi="ar-SA"/>
        </w:rPr>
        <w:t>)</w:t>
      </w:r>
      <w:r w:rsidR="003E17D0">
        <w:rPr>
          <w:rFonts w:eastAsia="+mn-ea"/>
          <w:lang w:bidi="ar-SA"/>
        </w:rPr>
        <w:t xml:space="preserve"> </w:t>
      </w:r>
      <w:r w:rsidR="00220454">
        <w:rPr>
          <w:rFonts w:eastAsia="+mn-ea"/>
          <w:lang w:bidi="ar-SA"/>
        </w:rPr>
        <w:t>to which a log-normal, log-logistic or Weibull curve had been fitted</w:t>
      </w:r>
      <w:r w:rsidR="00E469C6">
        <w:rPr>
          <w:rFonts w:eastAsia="+mn-ea"/>
          <w:lang w:bidi="ar-SA"/>
        </w:rPr>
        <w:t xml:space="preserve"> (Taylor et al 2014).</w:t>
      </w:r>
    </w:p>
    <w:p w14:paraId="00B75DE2" w14:textId="77777777" w:rsidR="00313434" w:rsidRDefault="00313434" w:rsidP="001940E4">
      <w:pPr>
        <w:rPr>
          <w:rFonts w:eastAsia="+mn-ea"/>
          <w:lang w:bidi="ar-SA"/>
        </w:rPr>
      </w:pPr>
    </w:p>
    <w:p w14:paraId="3D8E1544" w14:textId="77777777" w:rsidR="004F6BF2" w:rsidRDefault="00414A9E" w:rsidP="001940E4">
      <w:pPr>
        <w:rPr>
          <w:rFonts w:eastAsia="+mn-ea"/>
          <w:lang w:bidi="ar-SA"/>
        </w:rPr>
      </w:pPr>
      <w:r>
        <w:rPr>
          <w:rFonts w:eastAsia="+mn-ea"/>
          <w:lang w:bidi="ar-SA"/>
        </w:rPr>
        <w:t xml:space="preserve">Published </w:t>
      </w:r>
      <w:r w:rsidR="009E2C5E" w:rsidRPr="009E2C5E">
        <w:rPr>
          <w:rFonts w:eastAsia="+mn-ea"/>
          <w:lang w:bidi="ar-SA"/>
        </w:rPr>
        <w:t xml:space="preserve">food challenge </w:t>
      </w:r>
      <w:r w:rsidR="009E2C5E">
        <w:rPr>
          <w:rFonts w:eastAsia="+mn-ea"/>
          <w:lang w:bidi="ar-SA"/>
        </w:rPr>
        <w:t xml:space="preserve">studies </w:t>
      </w:r>
      <w:r w:rsidRPr="00414A9E">
        <w:rPr>
          <w:rFonts w:eastAsia="+mn-ea"/>
          <w:lang w:bidi="ar-SA"/>
        </w:rPr>
        <w:t xml:space="preserve">(i.e. DBPCFC) </w:t>
      </w:r>
      <w:r>
        <w:rPr>
          <w:rFonts w:eastAsia="+mn-ea"/>
          <w:lang w:bidi="ar-SA"/>
        </w:rPr>
        <w:t xml:space="preserve">with </w:t>
      </w:r>
      <w:r w:rsidR="00DC223C">
        <w:rPr>
          <w:rFonts w:eastAsia="+mn-ea"/>
          <w:lang w:bidi="ar-SA"/>
        </w:rPr>
        <w:t xml:space="preserve">lupin yielded </w:t>
      </w:r>
      <w:r w:rsidR="009E2C5E">
        <w:rPr>
          <w:rFonts w:eastAsia="+mn-ea"/>
          <w:lang w:bidi="ar-SA"/>
        </w:rPr>
        <w:t xml:space="preserve">useable </w:t>
      </w:r>
      <w:r w:rsidR="00DC223C">
        <w:rPr>
          <w:rFonts w:eastAsia="+mn-ea"/>
          <w:lang w:bidi="ar-SA"/>
        </w:rPr>
        <w:t xml:space="preserve">data </w:t>
      </w:r>
      <w:r w:rsidR="0089292C">
        <w:rPr>
          <w:rFonts w:eastAsia="+mn-ea"/>
          <w:lang w:bidi="ar-SA"/>
        </w:rPr>
        <w:t xml:space="preserve">from </w:t>
      </w:r>
      <w:r>
        <w:rPr>
          <w:rFonts w:eastAsia="+mn-ea"/>
          <w:lang w:bidi="ar-SA"/>
        </w:rPr>
        <w:t>only</w:t>
      </w:r>
      <w:r w:rsidR="004F6BF2">
        <w:rPr>
          <w:rFonts w:eastAsia="+mn-ea"/>
          <w:lang w:bidi="ar-SA"/>
        </w:rPr>
        <w:t xml:space="preserve"> </w:t>
      </w:r>
      <w:r w:rsidR="0089292C">
        <w:rPr>
          <w:rFonts w:eastAsia="+mn-ea"/>
          <w:lang w:bidi="ar-SA"/>
        </w:rPr>
        <w:t>1</w:t>
      </w:r>
      <w:r w:rsidR="009549DD">
        <w:rPr>
          <w:rFonts w:eastAsia="+mn-ea"/>
          <w:lang w:bidi="ar-SA"/>
        </w:rPr>
        <w:t xml:space="preserve">5 adults and nine children. </w:t>
      </w:r>
      <w:r>
        <w:rPr>
          <w:rFonts w:eastAsia="+mn-ea"/>
          <w:lang w:bidi="ar-SA"/>
        </w:rPr>
        <w:t>For</w:t>
      </w:r>
      <w:r w:rsidR="00220454">
        <w:rPr>
          <w:rFonts w:eastAsia="+mn-ea"/>
          <w:lang w:bidi="ar-SA"/>
        </w:rPr>
        <w:t xml:space="preserve"> </w:t>
      </w:r>
      <w:r w:rsidR="009E2C5E">
        <w:rPr>
          <w:rFonts w:eastAsia="+mn-ea"/>
          <w:lang w:bidi="ar-SA"/>
        </w:rPr>
        <w:t>these food-</w:t>
      </w:r>
      <w:r w:rsidR="00220454">
        <w:rPr>
          <w:rFonts w:eastAsia="+mn-ea"/>
          <w:lang w:bidi="ar-SA"/>
        </w:rPr>
        <w:t xml:space="preserve">challenge studies </w:t>
      </w:r>
      <w:r w:rsidR="009E2C5E">
        <w:rPr>
          <w:rFonts w:eastAsia="+mn-ea"/>
          <w:lang w:bidi="ar-SA"/>
        </w:rPr>
        <w:t xml:space="preserve">the administered protein dose was calculated by assuming the protein content of lupin flour was </w:t>
      </w:r>
      <w:r w:rsidR="00BC7167">
        <w:rPr>
          <w:rFonts w:eastAsia="+mn-ea"/>
          <w:lang w:bidi="ar-SA"/>
        </w:rPr>
        <w:t xml:space="preserve">36.2% or 40% if it involved yellow lupin flour. </w:t>
      </w:r>
      <w:r w:rsidR="0089292C">
        <w:rPr>
          <w:rFonts w:eastAsia="+mn-ea"/>
          <w:lang w:bidi="ar-SA"/>
        </w:rPr>
        <w:t>As lupin was one of the foods for which fewer data points were available, the 95% lower confidence interval</w:t>
      </w:r>
      <w:r w:rsidR="00A45B9E">
        <w:rPr>
          <w:rFonts w:eastAsia="+mn-ea"/>
          <w:lang w:bidi="ar-SA"/>
        </w:rPr>
        <w:t xml:space="preserve"> of </w:t>
      </w:r>
      <w:r w:rsidR="0041619C">
        <w:rPr>
          <w:rFonts w:eastAsia="+mn-ea"/>
          <w:lang w:bidi="ar-SA"/>
        </w:rPr>
        <w:t xml:space="preserve">the </w:t>
      </w:r>
      <w:r w:rsidR="00A45B9E">
        <w:rPr>
          <w:rFonts w:eastAsia="+mn-ea"/>
          <w:lang w:bidi="ar-SA"/>
        </w:rPr>
        <w:t>ED</w:t>
      </w:r>
      <w:r w:rsidR="00A45B9E" w:rsidRPr="004F6BF2">
        <w:rPr>
          <w:rFonts w:eastAsia="+mn-ea"/>
          <w:vertAlign w:val="subscript"/>
          <w:lang w:bidi="ar-SA"/>
        </w:rPr>
        <w:t>05</w:t>
      </w:r>
      <w:r w:rsidR="00A45B9E">
        <w:rPr>
          <w:rFonts w:eastAsia="+mn-ea"/>
          <w:lang w:bidi="ar-SA"/>
        </w:rPr>
        <w:t xml:space="preserve"> </w:t>
      </w:r>
      <w:r w:rsidR="006658CE">
        <w:rPr>
          <w:rFonts w:eastAsia="+mn-ea"/>
          <w:lang w:bidi="ar-SA"/>
        </w:rPr>
        <w:t xml:space="preserve">(eliciting dose) </w:t>
      </w:r>
      <w:r w:rsidR="00A45B9E">
        <w:rPr>
          <w:rFonts w:eastAsia="+mn-ea"/>
          <w:lang w:bidi="ar-SA"/>
        </w:rPr>
        <w:t xml:space="preserve">was estimated using </w:t>
      </w:r>
      <w:r w:rsidR="00BC7167">
        <w:rPr>
          <w:rFonts w:eastAsia="+mn-ea"/>
          <w:lang w:bidi="ar-SA"/>
        </w:rPr>
        <w:t xml:space="preserve">only </w:t>
      </w:r>
      <w:r w:rsidR="00A45B9E">
        <w:rPr>
          <w:rFonts w:eastAsia="+mn-ea"/>
          <w:lang w:bidi="ar-SA"/>
        </w:rPr>
        <w:t>two different dose-distribution models</w:t>
      </w:r>
      <w:r w:rsidR="00BC7167" w:rsidRPr="00BC7167">
        <w:t xml:space="preserve"> </w:t>
      </w:r>
      <w:r w:rsidR="00BC7167">
        <w:t>(</w:t>
      </w:r>
      <w:r w:rsidR="00BC7167" w:rsidRPr="00BC7167">
        <w:rPr>
          <w:rFonts w:eastAsia="+mn-ea"/>
          <w:lang w:bidi="ar-SA"/>
        </w:rPr>
        <w:t>log-normal, log-logistic</w:t>
      </w:r>
      <w:r w:rsidR="00BC7167">
        <w:rPr>
          <w:rFonts w:eastAsia="+mn-ea"/>
          <w:lang w:bidi="ar-SA"/>
        </w:rPr>
        <w:t>)</w:t>
      </w:r>
      <w:r w:rsidR="00A45B9E">
        <w:rPr>
          <w:rFonts w:eastAsia="+mn-ea"/>
          <w:lang w:bidi="ar-SA"/>
        </w:rPr>
        <w:t>.</w:t>
      </w:r>
    </w:p>
    <w:p w14:paraId="3A7E95D2" w14:textId="77777777" w:rsidR="00313434" w:rsidRDefault="00313434" w:rsidP="001940E4">
      <w:pPr>
        <w:rPr>
          <w:rFonts w:eastAsia="+mn-ea"/>
          <w:lang w:bidi="ar-SA"/>
        </w:rPr>
      </w:pPr>
    </w:p>
    <w:p w14:paraId="3D8E1545" w14:textId="77777777" w:rsidR="006658CE" w:rsidRDefault="00A45B9E" w:rsidP="001940E4">
      <w:pPr>
        <w:rPr>
          <w:rFonts w:eastAsia="+mn-ea"/>
          <w:lang w:bidi="ar-SA"/>
        </w:rPr>
      </w:pPr>
      <w:r>
        <w:rPr>
          <w:rFonts w:eastAsia="+mn-ea"/>
          <w:lang w:bidi="ar-SA"/>
        </w:rPr>
        <w:t xml:space="preserve">From the analyses, the VITAL </w:t>
      </w:r>
      <w:r w:rsidR="00BC7167">
        <w:rPr>
          <w:rFonts w:eastAsia="+mn-ea"/>
          <w:lang w:bidi="ar-SA"/>
        </w:rPr>
        <w:t>R</w:t>
      </w:r>
      <w:r>
        <w:rPr>
          <w:rFonts w:eastAsia="+mn-ea"/>
          <w:lang w:bidi="ar-SA"/>
        </w:rPr>
        <w:t xml:space="preserve">eference </w:t>
      </w:r>
      <w:r w:rsidR="00BC7167">
        <w:rPr>
          <w:rFonts w:eastAsia="+mn-ea"/>
          <w:lang w:bidi="ar-SA"/>
        </w:rPr>
        <w:t>D</w:t>
      </w:r>
      <w:r>
        <w:rPr>
          <w:rFonts w:eastAsia="+mn-ea"/>
          <w:lang w:bidi="ar-SA"/>
        </w:rPr>
        <w:t xml:space="preserve">ose for lupin was </w:t>
      </w:r>
      <w:r w:rsidR="00BC7167">
        <w:rPr>
          <w:rFonts w:eastAsia="+mn-ea"/>
          <w:lang w:bidi="ar-SA"/>
        </w:rPr>
        <w:t>estimated to be</w:t>
      </w:r>
      <w:r>
        <w:rPr>
          <w:rFonts w:eastAsia="+mn-ea"/>
          <w:lang w:bidi="ar-SA"/>
        </w:rPr>
        <w:t xml:space="preserve"> 4 mg protein; this compares with 0.2 mg for peanut and 1 mg for soy flour.</w:t>
      </w:r>
      <w:r w:rsidR="004F6BF2">
        <w:rPr>
          <w:rFonts w:eastAsia="+mn-ea"/>
          <w:lang w:bidi="ar-SA"/>
        </w:rPr>
        <w:t xml:space="preserve"> </w:t>
      </w:r>
    </w:p>
    <w:p w14:paraId="38AF529D" w14:textId="77777777" w:rsidR="00313434" w:rsidRDefault="00313434" w:rsidP="001940E4">
      <w:pPr>
        <w:rPr>
          <w:rFonts w:eastAsia="+mn-ea"/>
          <w:lang w:bidi="ar-SA"/>
        </w:rPr>
      </w:pPr>
    </w:p>
    <w:p w14:paraId="3D8E1546" w14:textId="77777777" w:rsidR="00EA2E3A" w:rsidRDefault="004F6BF2" w:rsidP="001940E4">
      <w:pPr>
        <w:rPr>
          <w:rFonts w:eastAsia="+mn-ea"/>
          <w:lang w:bidi="ar-SA"/>
        </w:rPr>
      </w:pPr>
      <w:r>
        <w:rPr>
          <w:rFonts w:eastAsia="+mn-ea"/>
          <w:lang w:bidi="ar-SA"/>
        </w:rPr>
        <w:t>Lu</w:t>
      </w:r>
      <w:r w:rsidR="00507800" w:rsidRPr="006D1A27">
        <w:rPr>
          <w:rFonts w:eastAsia="+mn-ea"/>
          <w:lang w:bidi="ar-SA"/>
        </w:rPr>
        <w:t>pin allergy is less common than allergy to other legumes</w:t>
      </w:r>
      <w:r>
        <w:rPr>
          <w:rFonts w:eastAsia="+mn-ea"/>
          <w:lang w:bidi="ar-SA"/>
        </w:rPr>
        <w:t xml:space="preserve">. The small number of data points </w:t>
      </w:r>
      <w:r w:rsidR="00D22346">
        <w:rPr>
          <w:rFonts w:eastAsia="+mn-ea"/>
          <w:lang w:bidi="ar-SA"/>
        </w:rPr>
        <w:t>used in the analyses will have a significant effect on the reference dose estimate. However, i</w:t>
      </w:r>
      <w:r w:rsidR="00507800" w:rsidRPr="006D1A27">
        <w:rPr>
          <w:rFonts w:eastAsia="+mn-ea"/>
          <w:lang w:bidi="ar-SA"/>
        </w:rPr>
        <w:t>ndividuals with lower thresholds for clinical reactivity and therefore at higher risk would almost certainly be under medical supervision and following appropriate dietary advice</w:t>
      </w:r>
      <w:r w:rsidR="00507800" w:rsidRPr="001940E4">
        <w:rPr>
          <w:rFonts w:eastAsia="+mn-ea"/>
          <w:lang w:bidi="ar-SA"/>
        </w:rPr>
        <w:t>.</w:t>
      </w:r>
      <w:r w:rsidR="00507800">
        <w:rPr>
          <w:rFonts w:eastAsia="+mn-ea"/>
          <w:lang w:bidi="ar-SA"/>
        </w:rPr>
        <w:t xml:space="preserve"> </w:t>
      </w:r>
    </w:p>
    <w:p w14:paraId="58A88B75" w14:textId="77777777" w:rsidR="00313434" w:rsidRPr="004F6BF2" w:rsidRDefault="00313434" w:rsidP="001940E4">
      <w:pPr>
        <w:rPr>
          <w:rFonts w:eastAsia="+mn-ea"/>
          <w:b/>
          <w:lang w:bidi="ar-SA"/>
        </w:rPr>
      </w:pPr>
    </w:p>
    <w:p w14:paraId="3D8E1547" w14:textId="77777777" w:rsidR="00074926" w:rsidRPr="00074926" w:rsidRDefault="00074926" w:rsidP="00285E42">
      <w:pPr>
        <w:pStyle w:val="Heading1"/>
        <w:rPr>
          <w:rFonts w:eastAsia="Calibri"/>
        </w:rPr>
      </w:pPr>
      <w:bookmarkStart w:id="18" w:name="_Toc413775053"/>
      <w:r w:rsidRPr="00074926">
        <w:rPr>
          <w:rFonts w:eastAsia="Calibri"/>
        </w:rPr>
        <w:t>8</w:t>
      </w:r>
      <w:r w:rsidRPr="00074926">
        <w:rPr>
          <w:rFonts w:eastAsia="Calibri"/>
        </w:rPr>
        <w:tab/>
        <w:t>Lupin cross-contamination</w:t>
      </w:r>
      <w:bookmarkEnd w:id="18"/>
    </w:p>
    <w:p w14:paraId="3D8E1548" w14:textId="77777777" w:rsidR="00074926" w:rsidRDefault="00074926" w:rsidP="001940E4">
      <w:pPr>
        <w:rPr>
          <w:rFonts w:eastAsia="Calibri" w:cs="Arial"/>
          <w:color w:val="000000"/>
          <w:lang w:bidi="ar-SA"/>
        </w:rPr>
      </w:pPr>
      <w:r w:rsidRPr="00074926">
        <w:rPr>
          <w:rFonts w:eastAsia="Calibri"/>
          <w:lang w:bidi="ar-SA"/>
        </w:rPr>
        <w:t xml:space="preserve">There is limited information on lupin cross contamination in the commercial food supply in </w:t>
      </w:r>
      <w:r w:rsidRPr="00074926">
        <w:rPr>
          <w:rFonts w:eastAsia="Calibri"/>
          <w:lang w:bidi="ar-SA"/>
        </w:rPr>
        <w:lastRenderedPageBreak/>
        <w:t>Australia. A preliminary investigation to determine the extent of lupin cross-contamination in bread was conducted</w:t>
      </w:r>
      <w:r w:rsidRPr="00074926">
        <w:rPr>
          <w:rFonts w:eastAsia="Calibri"/>
          <w:color w:val="000000"/>
          <w:lang w:bidi="ar-SA"/>
        </w:rPr>
        <w:t xml:space="preserve"> by analysts at </w:t>
      </w:r>
      <w:r w:rsidRPr="00074926">
        <w:rPr>
          <w:rFonts w:eastAsia="Calibri" w:cs="Arial"/>
          <w:color w:val="000000"/>
          <w:lang w:bidi="ar-SA"/>
        </w:rPr>
        <w:t>FACTA Pty Ltd</w:t>
      </w:r>
      <w:r w:rsidRPr="00074926">
        <w:rPr>
          <w:rFonts w:eastAsia="Calibri"/>
          <w:color w:val="000000"/>
          <w:lang w:bidi="ar-SA"/>
        </w:rPr>
        <w:t xml:space="preserve">.  </w:t>
      </w:r>
      <w:r w:rsidRPr="00074926">
        <w:rPr>
          <w:rFonts w:eastAsia="Calibri"/>
          <w:lang w:bidi="ar-SA"/>
        </w:rPr>
        <w:t xml:space="preserve">Thirty </w:t>
      </w:r>
      <w:r w:rsidRPr="00074926">
        <w:rPr>
          <w:rFonts w:eastAsia="Calibri"/>
          <w:color w:val="000000"/>
          <w:lang w:bidi="ar-SA"/>
        </w:rPr>
        <w:t xml:space="preserve">samples of </w:t>
      </w:r>
      <w:r w:rsidRPr="00074926">
        <w:rPr>
          <w:rFonts w:eastAsia="Calibri"/>
          <w:lang w:bidi="ar-SA"/>
        </w:rPr>
        <w:t>bread, commercially available from retailers in southwest Brisbane,</w:t>
      </w:r>
      <w:r w:rsidRPr="00074926">
        <w:rPr>
          <w:rFonts w:eastAsia="Calibri"/>
          <w:color w:val="000000"/>
          <w:lang w:bidi="ar-SA"/>
        </w:rPr>
        <w:t xml:space="preserve"> were tested for lupin using the ELISA method. </w:t>
      </w:r>
      <w:r w:rsidRPr="00074926">
        <w:rPr>
          <w:rFonts w:eastAsia="Calibri" w:cs="Arial"/>
          <w:color w:val="000000"/>
          <w:lang w:bidi="ar-SA"/>
        </w:rPr>
        <w:t xml:space="preserve">Lupin was detected in 11 out of 30 samples. The detected levels were as follows:&lt;2.5 ppm in 10 samples, and at &gt;5.0 ppm in one sample. The source of lupin cross-contamination in bread was not determined (R Sherlock, personal communication). </w:t>
      </w:r>
    </w:p>
    <w:p w14:paraId="1D6B573C" w14:textId="77777777" w:rsidR="00313434" w:rsidRPr="00074926" w:rsidRDefault="00313434" w:rsidP="001940E4">
      <w:pPr>
        <w:rPr>
          <w:rFonts w:eastAsia="Calibri" w:cs="Arial"/>
          <w:color w:val="000000"/>
          <w:lang w:bidi="ar-SA"/>
        </w:rPr>
      </w:pPr>
    </w:p>
    <w:p w14:paraId="3D8E1549" w14:textId="77777777" w:rsidR="00074926" w:rsidRDefault="00074926" w:rsidP="001940E4">
      <w:pPr>
        <w:rPr>
          <w:rFonts w:eastAsia="Calibri"/>
          <w:lang w:bidi="ar-SA"/>
        </w:rPr>
      </w:pPr>
      <w:r w:rsidRPr="00074926">
        <w:rPr>
          <w:rFonts w:eastAsia="Calibri"/>
          <w:lang w:bidi="ar-SA"/>
        </w:rPr>
        <w:t xml:space="preserve">At the food manufacturing level, lupin cross-contamination needs to be managed in the same way as other food allergens to minimise inadvertent exposure by allergic consumers. The </w:t>
      </w:r>
      <w:r w:rsidRPr="00074926">
        <w:rPr>
          <w:rFonts w:eastAsia="Calibri" w:cs="Arial"/>
          <w:color w:val="333333"/>
          <w:lang w:bidi="ar-SA"/>
        </w:rPr>
        <w:t xml:space="preserve">Australian </w:t>
      </w:r>
      <w:r w:rsidRPr="00074926">
        <w:rPr>
          <w:rFonts w:eastAsia="Calibri"/>
          <w:lang w:bidi="ar-SA"/>
        </w:rPr>
        <w:t xml:space="preserve">Allergen Bureau has developed guidance to food manufacturers to inform allergen control practices and to minimise the use of precautionary statements. </w:t>
      </w:r>
    </w:p>
    <w:p w14:paraId="2ACC0E4D" w14:textId="77777777" w:rsidR="00313434" w:rsidRPr="00074926" w:rsidRDefault="00313434" w:rsidP="001940E4">
      <w:pPr>
        <w:rPr>
          <w:rFonts w:eastAsia="Calibri"/>
          <w:lang w:bidi="ar-SA"/>
        </w:rPr>
      </w:pPr>
    </w:p>
    <w:p w14:paraId="3D8E154A" w14:textId="77777777" w:rsidR="00074926" w:rsidRPr="00074926" w:rsidRDefault="001347B9" w:rsidP="00285E42">
      <w:pPr>
        <w:pStyle w:val="Heading1"/>
        <w:rPr>
          <w:rFonts w:eastAsia="Calibri"/>
        </w:rPr>
      </w:pPr>
      <w:bookmarkStart w:id="19" w:name="_Toc413775054"/>
      <w:r>
        <w:rPr>
          <w:rFonts w:eastAsia="Calibri"/>
        </w:rPr>
        <w:t>9</w:t>
      </w:r>
      <w:r w:rsidR="00074926" w:rsidRPr="00074926">
        <w:rPr>
          <w:rFonts w:eastAsia="Calibri"/>
        </w:rPr>
        <w:tab/>
        <w:t>Criteria for identifying new food allergens of public health significance</w:t>
      </w:r>
      <w:bookmarkEnd w:id="19"/>
    </w:p>
    <w:p w14:paraId="3D8E154B" w14:textId="5B41D55E" w:rsidR="00074926" w:rsidRDefault="00074926" w:rsidP="001940E4">
      <w:pPr>
        <w:rPr>
          <w:rFonts w:eastAsia="Calibri"/>
          <w:lang w:bidi="ar-SA"/>
        </w:rPr>
      </w:pPr>
      <w:r w:rsidRPr="00074926">
        <w:rPr>
          <w:rFonts w:eastAsia="Calibri"/>
          <w:lang w:bidi="ar-SA"/>
        </w:rPr>
        <w:t xml:space="preserve">From early on, the need for a scientific and transparent approach to identifying new food allergens of public health importance, has been recognised. In 1995, an expert consultation convened by the Food and Agriculture Organization identified eight foods as the most common causes of food allergy. (FAO,1995). The main criterion for inclusion was the frequency of reported reactions. In 1999, the Codex Alimentarius Commission adopted the list, known as the big 8, i.e. gluten-containing cereals, crustacea, fish, egg, milk, peanut, soy, and tree nuts. The list also included sulphite preservatives when added at </w:t>
      </w:r>
      <w:r w:rsidRPr="00074926">
        <w:rPr>
          <w:rFonts w:eastAsia="Calibri" w:cs="Arial"/>
          <w:lang w:bidi="ar-SA"/>
        </w:rPr>
        <w:t>≥</w:t>
      </w:r>
      <w:r w:rsidRPr="00074926">
        <w:rPr>
          <w:rFonts w:eastAsia="Calibri"/>
          <w:lang w:bidi="ar-SA"/>
        </w:rPr>
        <w:t>10 mg/kg.</w:t>
      </w:r>
    </w:p>
    <w:p w14:paraId="74B2413D" w14:textId="77777777" w:rsidR="00313434" w:rsidRPr="00074926" w:rsidRDefault="00313434" w:rsidP="001940E4">
      <w:pPr>
        <w:rPr>
          <w:rFonts w:eastAsia="Calibri"/>
          <w:lang w:bidi="ar-SA"/>
        </w:rPr>
      </w:pPr>
    </w:p>
    <w:p w14:paraId="3D8E154C" w14:textId="07A35F4D" w:rsidR="00074926" w:rsidRDefault="00074926" w:rsidP="001940E4">
      <w:pPr>
        <w:rPr>
          <w:rFonts w:eastAsia="Calibri"/>
          <w:lang w:bidi="ar-SA"/>
        </w:rPr>
      </w:pPr>
      <w:r w:rsidRPr="00074926">
        <w:rPr>
          <w:rFonts w:eastAsia="Calibri"/>
          <w:lang w:bidi="ar-SA"/>
        </w:rPr>
        <w:t xml:space="preserve">The list was adopted into </w:t>
      </w:r>
      <w:r w:rsidRPr="001940E4">
        <w:rPr>
          <w:rFonts w:eastAsia="Calibri"/>
          <w:i/>
          <w:lang w:bidi="ar-SA"/>
        </w:rPr>
        <w:t>Australia New Zealand Food Standards Code</w:t>
      </w:r>
      <w:r w:rsidRPr="00074926">
        <w:rPr>
          <w:rFonts w:eastAsia="Calibri"/>
          <w:lang w:bidi="ar-SA"/>
        </w:rPr>
        <w:t xml:space="preserve"> based on the advice of a panel of allergy experts convened by FSANZ’s predecessor (</w:t>
      </w:r>
      <w:r w:rsidR="00313434">
        <w:rPr>
          <w:rFonts w:eastAsia="Calibri"/>
          <w:lang w:bidi="ar-SA"/>
        </w:rPr>
        <w:t xml:space="preserve">the </w:t>
      </w:r>
      <w:r w:rsidRPr="00074926">
        <w:rPr>
          <w:rFonts w:eastAsia="Calibri"/>
          <w:lang w:bidi="ar-SA"/>
        </w:rPr>
        <w:t>A</w:t>
      </w:r>
      <w:r w:rsidR="00313434">
        <w:rPr>
          <w:rFonts w:eastAsia="Calibri"/>
          <w:lang w:bidi="ar-SA"/>
        </w:rPr>
        <w:t xml:space="preserve">ustralia </w:t>
      </w:r>
      <w:r w:rsidRPr="00074926">
        <w:rPr>
          <w:rFonts w:eastAsia="Calibri"/>
          <w:lang w:bidi="ar-SA"/>
        </w:rPr>
        <w:t>N</w:t>
      </w:r>
      <w:r w:rsidR="00313434">
        <w:rPr>
          <w:rFonts w:eastAsia="Calibri"/>
          <w:lang w:bidi="ar-SA"/>
        </w:rPr>
        <w:t xml:space="preserve">ew </w:t>
      </w:r>
      <w:r w:rsidRPr="00074926">
        <w:rPr>
          <w:rFonts w:eastAsia="Calibri"/>
          <w:lang w:bidi="ar-SA"/>
        </w:rPr>
        <w:t>Z</w:t>
      </w:r>
      <w:r w:rsidR="00313434">
        <w:rPr>
          <w:rFonts w:eastAsia="Calibri"/>
          <w:lang w:bidi="ar-SA"/>
        </w:rPr>
        <w:t xml:space="preserve">ealand </w:t>
      </w:r>
      <w:r w:rsidRPr="00074926">
        <w:rPr>
          <w:rFonts w:eastAsia="Calibri"/>
          <w:lang w:bidi="ar-SA"/>
        </w:rPr>
        <w:t>F</w:t>
      </w:r>
      <w:r w:rsidR="00313434">
        <w:rPr>
          <w:rFonts w:eastAsia="Calibri"/>
          <w:lang w:bidi="ar-SA"/>
        </w:rPr>
        <w:t xml:space="preserve">ood </w:t>
      </w:r>
      <w:r w:rsidRPr="00074926">
        <w:rPr>
          <w:rFonts w:eastAsia="Calibri"/>
          <w:lang w:bidi="ar-SA"/>
        </w:rPr>
        <w:t>A</w:t>
      </w:r>
      <w:r w:rsidR="00313434">
        <w:rPr>
          <w:rFonts w:eastAsia="Calibri"/>
          <w:lang w:bidi="ar-SA"/>
        </w:rPr>
        <w:t>uthority</w:t>
      </w:r>
      <w:r w:rsidRPr="00074926">
        <w:rPr>
          <w:rFonts w:eastAsia="Calibri"/>
          <w:lang w:bidi="ar-SA"/>
        </w:rPr>
        <w:t xml:space="preserve">). The panel also recommended the inclusion of sesame seeds </w:t>
      </w:r>
      <w:r w:rsidRPr="00074926">
        <w:rPr>
          <w:rFonts w:eastAsia="Calibri" w:cs="Arial"/>
          <w:color w:val="000000"/>
          <w:lang w:eastAsia="en-GB" w:bidi="ar-SA"/>
        </w:rPr>
        <w:t xml:space="preserve">due to increasing clinical reports of severe reactions to sesame products, including anaphylaxis, among infants. </w:t>
      </w:r>
      <w:r w:rsidRPr="00074926">
        <w:rPr>
          <w:rFonts w:eastAsia="Calibri"/>
          <w:lang w:bidi="ar-SA"/>
        </w:rPr>
        <w:t xml:space="preserve">The panel considered the prevalence and severity of allergic reactions to be the main criteria for identifying allergenic foods for regulatory purposes. However, the expert panel noted that data on prevalence are often limited and defined ‘severe’ reactions as those which lead to significant morbidity and mortality. </w:t>
      </w:r>
    </w:p>
    <w:p w14:paraId="627CB7CB" w14:textId="77777777" w:rsidR="00313434" w:rsidRPr="00074926" w:rsidRDefault="00313434" w:rsidP="001940E4">
      <w:pPr>
        <w:rPr>
          <w:rFonts w:eastAsia="Calibri"/>
          <w:lang w:bidi="ar-SA"/>
        </w:rPr>
      </w:pPr>
    </w:p>
    <w:p w14:paraId="3D8E154D" w14:textId="77777777" w:rsidR="00074926" w:rsidRDefault="00074926" w:rsidP="001940E4">
      <w:pPr>
        <w:rPr>
          <w:rFonts w:cs="Arial"/>
          <w:color w:val="000000"/>
          <w:szCs w:val="20"/>
          <w:lang w:eastAsia="en-GB" w:bidi="ar-SA"/>
        </w:rPr>
      </w:pPr>
      <w:r w:rsidRPr="00074926">
        <w:rPr>
          <w:rFonts w:eastAsia="Calibri"/>
          <w:lang w:bidi="ar-SA"/>
        </w:rPr>
        <w:t>In 1998, ILSI Europe reviewed the Codex list and proposed two key criteria, i.e. allergenicity as confirmed by properly conducted DBPCFC studies, and severity of the reactions. Thresholds for eliciting doses and processing factors were recognised as important, but were not included due to lack of data at the time (</w:t>
      </w:r>
      <w:r w:rsidRPr="00074926">
        <w:rPr>
          <w:rFonts w:cs="Arial"/>
          <w:color w:val="000000"/>
          <w:szCs w:val="20"/>
          <w:lang w:eastAsia="en-GB" w:bidi="ar-SA"/>
        </w:rPr>
        <w:t>Bousquet et al., 1998).</w:t>
      </w:r>
    </w:p>
    <w:p w14:paraId="72D3C253" w14:textId="77777777" w:rsidR="00313434" w:rsidRPr="00074926" w:rsidRDefault="00313434" w:rsidP="001940E4">
      <w:pPr>
        <w:rPr>
          <w:rFonts w:eastAsia="Calibri"/>
          <w:lang w:bidi="ar-SA"/>
        </w:rPr>
      </w:pPr>
    </w:p>
    <w:p w14:paraId="3D8E154E" w14:textId="77777777" w:rsidR="00074926" w:rsidRDefault="00074926" w:rsidP="001940E4">
      <w:pPr>
        <w:rPr>
          <w:rFonts w:eastAsia="Calibri"/>
          <w:lang w:bidi="ar-SA"/>
        </w:rPr>
      </w:pPr>
      <w:r w:rsidRPr="00074926">
        <w:rPr>
          <w:rFonts w:eastAsia="Calibri"/>
          <w:lang w:bidi="ar-SA"/>
        </w:rPr>
        <w:t>In 1999, criteria for new food allergens were proposed by an expert panel convened by the WHO (</w:t>
      </w:r>
      <w:r w:rsidRPr="00074926">
        <w:rPr>
          <w:rFonts w:cs="Arial"/>
          <w:color w:val="000000"/>
          <w:szCs w:val="20"/>
          <w:lang w:eastAsia="en-GB" w:bidi="ar-SA"/>
        </w:rPr>
        <w:t>WHO, 2000)</w:t>
      </w:r>
      <w:r w:rsidRPr="00074926">
        <w:rPr>
          <w:rFonts w:eastAsia="Calibri"/>
          <w:lang w:bidi="ar-SA"/>
        </w:rPr>
        <w:t>. The criteria are:</w:t>
      </w:r>
    </w:p>
    <w:p w14:paraId="76926D78" w14:textId="77777777" w:rsidR="00313434" w:rsidRPr="00074926" w:rsidRDefault="00313434" w:rsidP="001940E4">
      <w:pPr>
        <w:rPr>
          <w:rFonts w:eastAsia="Calibri"/>
          <w:lang w:bidi="ar-SA"/>
        </w:rPr>
      </w:pPr>
    </w:p>
    <w:p w14:paraId="3D8E154F" w14:textId="77777777" w:rsidR="00074926" w:rsidRPr="00074926" w:rsidRDefault="00074926" w:rsidP="001940E4">
      <w:pPr>
        <w:widowControl/>
        <w:numPr>
          <w:ilvl w:val="0"/>
          <w:numId w:val="23"/>
        </w:numPr>
        <w:spacing w:after="240"/>
        <w:ind w:left="567" w:hanging="567"/>
        <w:rPr>
          <w:rFonts w:eastAsia="Calibri"/>
          <w:szCs w:val="22"/>
          <w:lang w:bidi="ar-SA"/>
        </w:rPr>
      </w:pPr>
      <w:r w:rsidRPr="00074926">
        <w:rPr>
          <w:rFonts w:eastAsia="Calibri"/>
          <w:szCs w:val="22"/>
          <w:lang w:bidi="ar-SA"/>
        </w:rPr>
        <w:t>The existence of a credible cause and effect relationship based upon positive reaction to a DBPCFC, or unequivocal reports of reactions with typical features of allergic or intolerance reactions.</w:t>
      </w:r>
    </w:p>
    <w:p w14:paraId="3D8E1550" w14:textId="77777777" w:rsidR="00074926" w:rsidRPr="00074926" w:rsidRDefault="00074926" w:rsidP="001940E4">
      <w:pPr>
        <w:widowControl/>
        <w:numPr>
          <w:ilvl w:val="0"/>
          <w:numId w:val="23"/>
        </w:numPr>
        <w:spacing w:after="240"/>
        <w:ind w:left="567" w:hanging="567"/>
        <w:rPr>
          <w:rFonts w:eastAsia="Calibri"/>
          <w:szCs w:val="22"/>
          <w:lang w:bidi="ar-SA"/>
        </w:rPr>
      </w:pPr>
      <w:r w:rsidRPr="00074926">
        <w:rPr>
          <w:rFonts w:eastAsia="Calibri"/>
          <w:szCs w:val="22"/>
          <w:lang w:bidi="ar-SA"/>
        </w:rPr>
        <w:t>Reports of severe systemic reactions after exposure to the foodstuff, the reactions including atopic dermatitis, urticaria, angio-oedema, laryngeal oedema, asthma, rhinitis, abdominal pain, diarrhoea, vomiting, anaphylactic shock and chronic severe malabsorption syndrome.</w:t>
      </w:r>
    </w:p>
    <w:p w14:paraId="3D8E1551" w14:textId="77777777" w:rsidR="00074926" w:rsidRPr="00074926" w:rsidRDefault="00074926" w:rsidP="001940E4">
      <w:pPr>
        <w:widowControl/>
        <w:numPr>
          <w:ilvl w:val="0"/>
          <w:numId w:val="23"/>
        </w:numPr>
        <w:spacing w:after="240"/>
        <w:ind w:left="567" w:hanging="567"/>
        <w:rPr>
          <w:rFonts w:eastAsia="Calibri"/>
          <w:szCs w:val="22"/>
          <w:lang w:bidi="ar-SA"/>
        </w:rPr>
      </w:pPr>
      <w:r w:rsidRPr="00074926">
        <w:rPr>
          <w:rFonts w:eastAsia="Calibri"/>
          <w:szCs w:val="22"/>
          <w:lang w:bidi="ar-SA"/>
        </w:rPr>
        <w:t xml:space="preserve">Data on the prevalence of the food allergies in children and adults, supported by appropriate clinical studies (i.e. DBPCFC) in the general population of several countries. However, the Panel noted that such information is available only for infants from certain countries and for certain foodstuffs. The Panel therefore agreed that any available data, such as the comparative prevalence of a specific food allergy in groups </w:t>
      </w:r>
      <w:r w:rsidRPr="00074926">
        <w:rPr>
          <w:rFonts w:eastAsia="Calibri"/>
          <w:szCs w:val="22"/>
          <w:lang w:bidi="ar-SA"/>
        </w:rPr>
        <w:lastRenderedPageBreak/>
        <w:t xml:space="preserve">of patients in several countries, could be used as an alternative, preferably backed up by the results of DBPCFC. </w:t>
      </w:r>
    </w:p>
    <w:p w14:paraId="3D8E1552" w14:textId="77777777" w:rsidR="00074926" w:rsidRDefault="00074926" w:rsidP="001940E4">
      <w:pPr>
        <w:rPr>
          <w:rFonts w:eastAsia="Calibri"/>
          <w:lang w:bidi="ar-SA"/>
        </w:rPr>
      </w:pPr>
      <w:r w:rsidRPr="00074926">
        <w:rPr>
          <w:rFonts w:eastAsia="Calibri"/>
          <w:lang w:bidi="ar-SA"/>
        </w:rPr>
        <w:t xml:space="preserve">Although these criteria were developed for the purposes of an international body (i.e. the Codex Alimentarius), they are suitable for application by national regulators, taking into account specific information relevant to their jurisdiction. This is achieved by considering information on the prevalence of the allergy in the local population, and use of food and dietary exposure of the relevant population.  </w:t>
      </w:r>
    </w:p>
    <w:p w14:paraId="5C924849" w14:textId="77777777" w:rsidR="00987108" w:rsidRPr="00074926" w:rsidRDefault="00987108" w:rsidP="001940E4">
      <w:pPr>
        <w:rPr>
          <w:rFonts w:eastAsia="Calibri"/>
          <w:lang w:bidi="ar-SA"/>
        </w:rPr>
      </w:pPr>
    </w:p>
    <w:p w14:paraId="3D8E1553" w14:textId="77777777" w:rsidR="00074926" w:rsidRDefault="00074926" w:rsidP="001940E4">
      <w:pPr>
        <w:rPr>
          <w:rFonts w:eastAsia="Calibri"/>
          <w:lang w:bidi="ar-SA"/>
        </w:rPr>
      </w:pPr>
      <w:r w:rsidRPr="00074926">
        <w:rPr>
          <w:rFonts w:eastAsia="Calibri"/>
          <w:lang w:bidi="ar-SA"/>
        </w:rPr>
        <w:t xml:space="preserve">Over the years, the criteria have been further discussed and elaborated focusing on IgE-mediated reactions due to their potential to be severe and life-threatening </w:t>
      </w:r>
      <w:r w:rsidRPr="00074926">
        <w:rPr>
          <w:rFonts w:cs="Arial"/>
          <w:color w:val="000000"/>
          <w:szCs w:val="20"/>
          <w:lang w:eastAsia="en-GB" w:bidi="ar-SA"/>
        </w:rPr>
        <w:t>(Bjőrkstén et al., 2008; van Bilsen et al., 2011</w:t>
      </w:r>
      <w:r w:rsidRPr="00074926">
        <w:rPr>
          <w:rFonts w:eastAsia="Calibri"/>
          <w:lang w:bidi="ar-SA"/>
        </w:rPr>
        <w:t xml:space="preserve">).The revised criteria support the identification of allergenic foods of public health significance, by including confirmation that the food causes IgE-mediated reactions based on DBPCFC and serological evidence, and potency of the allergen.  The revised criteria also take into account additional factors including use in food, impact of processing on potency of allergen, and any cross-reactivity with known allergens. </w:t>
      </w:r>
    </w:p>
    <w:p w14:paraId="2DDB421F" w14:textId="77777777" w:rsidR="00987108" w:rsidRPr="00074926" w:rsidRDefault="00987108" w:rsidP="001940E4">
      <w:pPr>
        <w:rPr>
          <w:rFonts w:eastAsia="Calibri"/>
          <w:lang w:bidi="ar-SA"/>
        </w:rPr>
      </w:pPr>
    </w:p>
    <w:p w14:paraId="3D8E1554" w14:textId="77777777" w:rsidR="00074926" w:rsidRPr="00074926" w:rsidRDefault="001347B9" w:rsidP="00285E42">
      <w:pPr>
        <w:pStyle w:val="Heading1"/>
        <w:rPr>
          <w:rFonts w:eastAsia="Calibri"/>
        </w:rPr>
      </w:pPr>
      <w:bookmarkStart w:id="20" w:name="_Toc413775055"/>
      <w:r>
        <w:rPr>
          <w:rFonts w:eastAsia="Calibri"/>
        </w:rPr>
        <w:t>10</w:t>
      </w:r>
      <w:r w:rsidR="00074926" w:rsidRPr="00074926">
        <w:rPr>
          <w:rFonts w:eastAsia="Calibri"/>
        </w:rPr>
        <w:tab/>
        <w:t>Evaluating lupin as a new allergen of public health significance in Australia</w:t>
      </w:r>
      <w:bookmarkEnd w:id="20"/>
    </w:p>
    <w:p w14:paraId="3D8E1555" w14:textId="77777777" w:rsidR="00074926" w:rsidRDefault="00074926" w:rsidP="001940E4">
      <w:pPr>
        <w:rPr>
          <w:rFonts w:eastAsia="Calibri"/>
          <w:lang w:bidi="ar-SA"/>
        </w:rPr>
      </w:pPr>
      <w:r w:rsidRPr="00074926">
        <w:rPr>
          <w:rFonts w:eastAsia="Calibri"/>
          <w:lang w:bidi="ar-SA"/>
        </w:rPr>
        <w:t>Over the past decade, a significant body of evidence has been published mostly based on European data. There is evidence for cause and effect and IgE-mediated mechanism based on DBPCFC and serological studies confirming that lupin can cause IgE-mediated reactions.  Reactions to lupin reported in the literature include severe and anaphylactic reactions.  In relation to potency, the available information indicates that the allergenic lupin proteins are heat stable. Also, as for other known allergens, relatively small amounts of lupin can trigger allergic reactions. There is some information to provide an estimate of prevalence in some European countries, particularly where lupin is more commonly consumed.</w:t>
      </w:r>
    </w:p>
    <w:p w14:paraId="0A2ECC8D" w14:textId="77777777" w:rsidR="00987108" w:rsidRPr="00074926" w:rsidRDefault="00987108" w:rsidP="001940E4">
      <w:pPr>
        <w:rPr>
          <w:rFonts w:eastAsia="Calibri"/>
          <w:lang w:bidi="ar-SA"/>
        </w:rPr>
      </w:pPr>
    </w:p>
    <w:p w14:paraId="3D8E1556" w14:textId="77777777" w:rsidR="00074926" w:rsidRDefault="00074926" w:rsidP="001940E4">
      <w:pPr>
        <w:rPr>
          <w:rFonts w:eastAsia="Calibri"/>
          <w:lang w:bidi="ar-SA"/>
        </w:rPr>
      </w:pPr>
      <w:r w:rsidRPr="00074926">
        <w:rPr>
          <w:rFonts w:eastAsia="Calibri"/>
          <w:lang w:bidi="ar-SA"/>
        </w:rPr>
        <w:t>In Australia, lupin continues to gain recognition for its nutritional and technological properties and various new products are entering the food supply (Sipsas, 2008). Lupin food products are increasingly available from commercial outlets in Australia, including specialty food shops as well as from major food retailers (Woo, 2008).</w:t>
      </w:r>
    </w:p>
    <w:p w14:paraId="465A3D32" w14:textId="77777777" w:rsidR="00987108" w:rsidRPr="00074926" w:rsidRDefault="00987108" w:rsidP="001940E4">
      <w:pPr>
        <w:rPr>
          <w:rFonts w:eastAsia="Calibri"/>
          <w:lang w:bidi="ar-SA"/>
        </w:rPr>
      </w:pPr>
    </w:p>
    <w:p w14:paraId="3D8E1557" w14:textId="218BD2E2" w:rsidR="00074926" w:rsidRDefault="00074926" w:rsidP="001940E4">
      <w:pPr>
        <w:rPr>
          <w:rFonts w:eastAsia="Calibri"/>
          <w:lang w:bidi="ar-SA"/>
        </w:rPr>
      </w:pPr>
      <w:r w:rsidRPr="00074926">
        <w:rPr>
          <w:rFonts w:eastAsia="Calibri"/>
          <w:lang w:bidi="ar-SA"/>
        </w:rPr>
        <w:t xml:space="preserve">In the past </w:t>
      </w:r>
      <w:r w:rsidR="00364E96">
        <w:rPr>
          <w:rFonts w:eastAsia="Calibri"/>
          <w:lang w:bidi="ar-SA"/>
        </w:rPr>
        <w:t xml:space="preserve">decade </w:t>
      </w:r>
      <w:r w:rsidRPr="00074926">
        <w:rPr>
          <w:rFonts w:eastAsia="Calibri"/>
          <w:lang w:bidi="ar-SA"/>
        </w:rPr>
        <w:t xml:space="preserve">, </w:t>
      </w:r>
      <w:r w:rsidRPr="00074926">
        <w:rPr>
          <w:rFonts w:eastAsia="Calibri"/>
          <w:color w:val="000000"/>
          <w:lang w:bidi="ar-SA"/>
        </w:rPr>
        <w:t xml:space="preserve">14 cases of severe allergic reactions to lupin have been documented in the Australian Lupin Anaphylaxis Register established by Dr William Smith in Adelaide, South Australia. Only two geographical regions in Australia are represented in the register with </w:t>
      </w:r>
      <w:r w:rsidRPr="00074926">
        <w:rPr>
          <w:rFonts w:eastAsia="Calibri"/>
          <w:lang w:bidi="ar-SA"/>
        </w:rPr>
        <w:t xml:space="preserve">10 cases from South Australia, and 4 cases from the </w:t>
      </w:r>
      <w:r w:rsidR="00987108">
        <w:rPr>
          <w:rFonts w:eastAsia="Calibri"/>
          <w:lang w:bidi="ar-SA"/>
        </w:rPr>
        <w:t>ACT</w:t>
      </w:r>
      <w:r w:rsidRPr="00074926">
        <w:rPr>
          <w:rFonts w:eastAsia="Calibri"/>
          <w:lang w:bidi="ar-SA"/>
        </w:rPr>
        <w:t xml:space="preserve">. The majority of cases are adults (13 out of 14) with no evidence of allergy to peanut. In most cases the foods which caused the allergic reactions were reported as bread, confectionery and possibly pasta. </w:t>
      </w:r>
    </w:p>
    <w:p w14:paraId="02AD097F" w14:textId="77777777" w:rsidR="00987108" w:rsidRPr="00074926" w:rsidRDefault="00987108" w:rsidP="001940E4">
      <w:pPr>
        <w:rPr>
          <w:rFonts w:eastAsia="Calibri"/>
          <w:lang w:bidi="ar-SA"/>
        </w:rPr>
      </w:pPr>
    </w:p>
    <w:p w14:paraId="3D8E1558" w14:textId="77777777" w:rsidR="00074926" w:rsidRDefault="00074926" w:rsidP="001940E4">
      <w:pPr>
        <w:rPr>
          <w:rFonts w:eastAsia="Calibri" w:cs="Arial"/>
          <w:lang w:bidi="ar-SA"/>
        </w:rPr>
      </w:pPr>
      <w:r w:rsidRPr="00074926">
        <w:rPr>
          <w:rFonts w:eastAsia="Calibri"/>
          <w:lang w:bidi="ar-SA"/>
        </w:rPr>
        <w:t xml:space="preserve">There is also information from published and unpublished clinical studies on lupin allergy in Australia. Ten patients from WA were diagnosed based on history of severe reactions to lupin ingestion, positive SPT and lupin-specific serum IgE. Immunoblots using patient sera identified </w:t>
      </w:r>
      <w:r w:rsidRPr="00074926">
        <w:rPr>
          <w:rFonts w:eastAsia="Calibri" w:cs="Arial"/>
          <w:lang w:val="en-AU" w:bidi="ar-SA"/>
        </w:rPr>
        <w:t>conglutin-</w:t>
      </w:r>
      <w:r w:rsidRPr="00074926">
        <w:rPr>
          <w:rFonts w:eastAsia="Calibri" w:cs="Arial"/>
          <w:lang w:bidi="ar-SA"/>
        </w:rPr>
        <w:t xml:space="preserve">β, purified from </w:t>
      </w:r>
      <w:r w:rsidRPr="00074926">
        <w:rPr>
          <w:rFonts w:eastAsia="Calibri" w:cs="Arial"/>
          <w:i/>
          <w:lang w:bidi="ar-SA"/>
        </w:rPr>
        <w:t>L. angustifolius</w:t>
      </w:r>
      <w:r w:rsidRPr="00074926">
        <w:rPr>
          <w:rFonts w:eastAsia="Calibri" w:cs="Arial"/>
          <w:lang w:bidi="ar-SA"/>
        </w:rPr>
        <w:t>, as a major allergenic protein in this group of patients.</w:t>
      </w:r>
    </w:p>
    <w:p w14:paraId="78DA830D" w14:textId="77777777" w:rsidR="00987108" w:rsidRPr="00074926" w:rsidRDefault="00987108" w:rsidP="001940E4">
      <w:pPr>
        <w:rPr>
          <w:rFonts w:eastAsia="Calibri"/>
          <w:lang w:bidi="ar-SA"/>
        </w:rPr>
      </w:pPr>
    </w:p>
    <w:p w14:paraId="3D8E1559" w14:textId="77777777" w:rsidR="00074926" w:rsidRDefault="00074926" w:rsidP="001940E4">
      <w:pPr>
        <w:rPr>
          <w:rFonts w:eastAsia="Calibri"/>
          <w:lang w:bidi="ar-SA"/>
        </w:rPr>
      </w:pPr>
      <w:r w:rsidRPr="00074926">
        <w:rPr>
          <w:rFonts w:eastAsia="Calibri"/>
          <w:lang w:bidi="ar-SA"/>
        </w:rPr>
        <w:t xml:space="preserve">Preliminary data from a clinical study in Australia (outlined in section 3) indicates that the rate of lupin sensitisation among food allergy patients is high. Up to 25% of children and 41% of adults who are sensitised to lupin are potentially at risk of allergic reaction if they consume lupin products. However, the incidence of severe allergic reactions to lupin reported to the Anaphylaxis register is less than might be expected Australia-wide based on the preliminary results of the lupin challenges. Possible explanations include limited presence of lupin in foods currently available to consumers in Australia. Another explanation is under-reporting of </w:t>
      </w:r>
      <w:r w:rsidRPr="00074926">
        <w:rPr>
          <w:rFonts w:eastAsia="Calibri"/>
          <w:lang w:bidi="ar-SA"/>
        </w:rPr>
        <w:lastRenderedPageBreak/>
        <w:t>allergic reactions to lupin due to lupin not being included in diagnostic testing and lack of awareness about the presence of lupin in food. The prevalence of lupin allergy in the general population in Australia is unknown at this time.</w:t>
      </w:r>
    </w:p>
    <w:p w14:paraId="47DDD9C1" w14:textId="77777777" w:rsidR="00987108" w:rsidRPr="00074926" w:rsidRDefault="00987108" w:rsidP="001940E4">
      <w:pPr>
        <w:rPr>
          <w:rFonts w:eastAsia="Calibri"/>
          <w:lang w:bidi="ar-SA"/>
        </w:rPr>
      </w:pPr>
    </w:p>
    <w:p w14:paraId="3D8E155A" w14:textId="77777777" w:rsidR="00074926" w:rsidRDefault="00074926" w:rsidP="001940E4">
      <w:pPr>
        <w:rPr>
          <w:rFonts w:eastAsia="Calibri"/>
          <w:lang w:bidi="ar-SA"/>
        </w:rPr>
      </w:pPr>
      <w:r w:rsidRPr="00074926">
        <w:rPr>
          <w:rFonts w:eastAsia="Calibri"/>
          <w:lang w:bidi="ar-SA"/>
        </w:rPr>
        <w:t>The route of sensitisation in Australia is unknown, and may be due to ingestion, environmental exposure to lupin pollen and lupin flour dust, or transcutaneous absorption. However, it is clear that the current level of exposure to lupin in Australia can lead to sensitisation and clinically relevant allergy to lupin-containing food products.</w:t>
      </w:r>
    </w:p>
    <w:p w14:paraId="7F80AE3E" w14:textId="77777777" w:rsidR="00987108" w:rsidRPr="00074926" w:rsidRDefault="00987108" w:rsidP="001940E4">
      <w:pPr>
        <w:rPr>
          <w:rFonts w:eastAsia="Calibri"/>
          <w:lang w:bidi="ar-SA"/>
        </w:rPr>
      </w:pPr>
    </w:p>
    <w:p w14:paraId="3D8E155B" w14:textId="77777777" w:rsidR="00074926" w:rsidRDefault="00074926" w:rsidP="001940E4">
      <w:pPr>
        <w:rPr>
          <w:rFonts w:eastAsia="Calibri"/>
          <w:lang w:bidi="ar-SA"/>
        </w:rPr>
      </w:pPr>
      <w:r w:rsidRPr="00074926">
        <w:rPr>
          <w:rFonts w:eastAsia="Calibri"/>
          <w:lang w:bidi="ar-SA"/>
        </w:rPr>
        <w:t xml:space="preserve">The clinical data from Australia on lupin allergy fulfils the international criteria for significant new allergens. This information should be taken into account together with the likely increase of lupin in the food supply. </w:t>
      </w:r>
    </w:p>
    <w:p w14:paraId="3B9D53B1" w14:textId="77777777" w:rsidR="00987108" w:rsidRPr="00074926" w:rsidRDefault="00987108" w:rsidP="001940E4">
      <w:pPr>
        <w:rPr>
          <w:rFonts w:eastAsia="Calibri"/>
          <w:lang w:bidi="ar-SA"/>
        </w:rPr>
      </w:pPr>
    </w:p>
    <w:p w14:paraId="3D8E155C" w14:textId="77777777" w:rsidR="00074926" w:rsidRPr="00074926" w:rsidRDefault="00074926" w:rsidP="00285E42">
      <w:pPr>
        <w:pStyle w:val="Heading1"/>
        <w:rPr>
          <w:rFonts w:eastAsia="Calibri"/>
        </w:rPr>
      </w:pPr>
      <w:bookmarkStart w:id="21" w:name="_Toc413775056"/>
      <w:r w:rsidRPr="00074926">
        <w:rPr>
          <w:rFonts w:eastAsia="Calibri"/>
        </w:rPr>
        <w:t>1</w:t>
      </w:r>
      <w:r w:rsidR="001347B9">
        <w:rPr>
          <w:rFonts w:eastAsia="Calibri"/>
        </w:rPr>
        <w:t>1</w:t>
      </w:r>
      <w:r w:rsidRPr="00074926">
        <w:rPr>
          <w:rFonts w:eastAsia="Calibri"/>
        </w:rPr>
        <w:tab/>
        <w:t>Conclusions</w:t>
      </w:r>
      <w:bookmarkEnd w:id="21"/>
      <w:r w:rsidRPr="00074926">
        <w:rPr>
          <w:rFonts w:eastAsia="Calibri"/>
        </w:rPr>
        <w:t xml:space="preserve"> </w:t>
      </w:r>
    </w:p>
    <w:p w14:paraId="3D8E155D" w14:textId="261A4F46" w:rsidR="00074926" w:rsidRPr="00074926" w:rsidRDefault="00074926" w:rsidP="001940E4">
      <w:pPr>
        <w:rPr>
          <w:rFonts w:eastAsia="Calibri"/>
          <w:lang w:bidi="ar-SA"/>
        </w:rPr>
      </w:pPr>
      <w:r w:rsidRPr="00074926">
        <w:rPr>
          <w:rFonts w:eastAsia="Calibri"/>
          <w:lang w:bidi="ar-SA"/>
        </w:rPr>
        <w:t xml:space="preserve">Lupin is used in a wide range of food products in many countries particularly in Europe, and increasingly in Australia. In the international context, the public health significance of lupin as a food allergen in Europe is supported by a large body of evidence. In Australia, 14 severe allergic reactions to lupin have been documented in an anaphylaxis register. Data on lupin sensitisation suggest a steady increase over the past </w:t>
      </w:r>
      <w:r w:rsidR="00F74480">
        <w:rPr>
          <w:rFonts w:eastAsia="Calibri"/>
          <w:lang w:bidi="ar-SA"/>
        </w:rPr>
        <w:t xml:space="preserve">decade. </w:t>
      </w:r>
      <w:r w:rsidRPr="00074926">
        <w:rPr>
          <w:rFonts w:eastAsia="Calibri"/>
          <w:lang w:bidi="ar-SA"/>
        </w:rPr>
        <w:t xml:space="preserve"> In addition, unpublished data from a clinical study conducted in Sydney and Perth, suggest that a significant proportion of children and adults who are sensitised to lupin are potentially at risk of allergic reaction if they consume lupin products. This information leads to the conclusion that lupin is an emerging food allergen of public health significance in Australia, and together with the increasing use of lupin in food, would support the inclusion </w:t>
      </w:r>
      <w:r w:rsidR="00F74480">
        <w:rPr>
          <w:rFonts w:eastAsia="Calibri"/>
          <w:lang w:bidi="ar-SA"/>
        </w:rPr>
        <w:t xml:space="preserve">of </w:t>
      </w:r>
      <w:r w:rsidRPr="00074926">
        <w:rPr>
          <w:rFonts w:eastAsia="Calibri"/>
          <w:lang w:bidi="ar-SA"/>
        </w:rPr>
        <w:t xml:space="preserve">lupin in the list of allergens subject to mandatory declaration in the Code.   </w:t>
      </w:r>
    </w:p>
    <w:p w14:paraId="3D8E155E" w14:textId="77777777" w:rsidR="00074926" w:rsidRPr="00074926" w:rsidRDefault="00074926" w:rsidP="00074926">
      <w:pPr>
        <w:widowControl/>
        <w:spacing w:after="200" w:line="276" w:lineRule="auto"/>
        <w:rPr>
          <w:rFonts w:eastAsia="Calibri" w:cs="Arial"/>
          <w:b/>
          <w:szCs w:val="22"/>
          <w:lang w:val="en-AU" w:bidi="ar-SA"/>
        </w:rPr>
      </w:pPr>
      <w:r w:rsidRPr="00074926">
        <w:rPr>
          <w:rFonts w:eastAsia="Calibri" w:cs="Arial"/>
          <w:b/>
          <w:szCs w:val="22"/>
          <w:lang w:val="en-AU" w:bidi="ar-SA"/>
        </w:rPr>
        <w:br w:type="page"/>
      </w:r>
    </w:p>
    <w:p w14:paraId="3D8E155F" w14:textId="77777777" w:rsidR="00074926" w:rsidRPr="00074926" w:rsidRDefault="00074926" w:rsidP="00074926">
      <w:pPr>
        <w:widowControl/>
        <w:spacing w:after="200" w:line="276" w:lineRule="auto"/>
        <w:rPr>
          <w:rFonts w:eastAsia="Calibri" w:cs="Arial"/>
          <w:b/>
          <w:szCs w:val="22"/>
          <w:lang w:val="en-AU" w:bidi="ar-SA"/>
        </w:rPr>
      </w:pPr>
      <w:r w:rsidRPr="00074926">
        <w:rPr>
          <w:rFonts w:eastAsia="Calibri" w:cs="Arial"/>
          <w:b/>
          <w:szCs w:val="22"/>
          <w:lang w:val="en-AU" w:bidi="ar-SA"/>
        </w:rPr>
        <w:lastRenderedPageBreak/>
        <w:t>References:</w:t>
      </w:r>
    </w:p>
    <w:p w14:paraId="3D8E1560" w14:textId="77777777" w:rsidR="00074926" w:rsidRPr="00285E42" w:rsidRDefault="002B1E7D" w:rsidP="00074926">
      <w:pPr>
        <w:widowControl/>
        <w:spacing w:after="120"/>
        <w:rPr>
          <w:rFonts w:cs="Arial"/>
          <w:sz w:val="20"/>
          <w:szCs w:val="20"/>
          <w:lang w:val="en-AU" w:eastAsia="en-AU" w:bidi="ar-SA"/>
        </w:rPr>
      </w:pPr>
      <w:hyperlink r:id="rId16" w:history="1">
        <w:r w:rsidR="00074926" w:rsidRPr="00285E42">
          <w:rPr>
            <w:rFonts w:cs="Arial"/>
            <w:color w:val="000000"/>
            <w:sz w:val="20"/>
            <w:szCs w:val="20"/>
            <w:lang w:val="en-AU" w:eastAsia="en-AU" w:bidi="ar-SA"/>
          </w:rPr>
          <w:t>Alvarez-Alvarez J</w:t>
        </w:r>
      </w:hyperlink>
      <w:r w:rsidR="00074926" w:rsidRPr="00285E42">
        <w:rPr>
          <w:rFonts w:cs="Arial"/>
          <w:color w:val="000000"/>
          <w:sz w:val="20"/>
          <w:szCs w:val="20"/>
          <w:lang w:val="en-AU" w:eastAsia="en-AU" w:bidi="ar-SA"/>
        </w:rPr>
        <w:t xml:space="preserve">, </w:t>
      </w:r>
      <w:hyperlink r:id="rId17" w:history="1">
        <w:r w:rsidR="00074926" w:rsidRPr="00285E42">
          <w:rPr>
            <w:rFonts w:cs="Arial"/>
            <w:color w:val="000000"/>
            <w:sz w:val="20"/>
            <w:szCs w:val="20"/>
            <w:lang w:val="en-AU" w:eastAsia="en-AU" w:bidi="ar-SA"/>
          </w:rPr>
          <w:t>Guillamón E</w:t>
        </w:r>
      </w:hyperlink>
      <w:r w:rsidR="00074926" w:rsidRPr="00285E42">
        <w:rPr>
          <w:rFonts w:cs="Arial"/>
          <w:color w:val="000000"/>
          <w:sz w:val="20"/>
          <w:szCs w:val="20"/>
          <w:lang w:val="en-AU" w:eastAsia="en-AU" w:bidi="ar-SA"/>
        </w:rPr>
        <w:t xml:space="preserve">, </w:t>
      </w:r>
      <w:hyperlink r:id="rId18" w:history="1">
        <w:r w:rsidR="00074926" w:rsidRPr="00285E42">
          <w:rPr>
            <w:rFonts w:cs="Arial"/>
            <w:color w:val="000000"/>
            <w:sz w:val="20"/>
            <w:szCs w:val="20"/>
            <w:lang w:val="en-AU" w:eastAsia="en-AU" w:bidi="ar-SA"/>
          </w:rPr>
          <w:t>Crespo JF</w:t>
        </w:r>
      </w:hyperlink>
      <w:r w:rsidR="00074926" w:rsidRPr="00285E42">
        <w:rPr>
          <w:rFonts w:cs="Arial"/>
          <w:color w:val="000000"/>
          <w:sz w:val="20"/>
          <w:szCs w:val="20"/>
          <w:lang w:val="en-AU" w:eastAsia="en-AU" w:bidi="ar-SA"/>
        </w:rPr>
        <w:t xml:space="preserve">, </w:t>
      </w:r>
      <w:hyperlink r:id="rId19" w:history="1">
        <w:r w:rsidR="00074926" w:rsidRPr="00285E42">
          <w:rPr>
            <w:rFonts w:cs="Arial"/>
            <w:color w:val="000000"/>
            <w:sz w:val="20"/>
            <w:szCs w:val="20"/>
            <w:lang w:val="en-AU" w:eastAsia="en-AU" w:bidi="ar-SA"/>
          </w:rPr>
          <w:t>Cuadrado C</w:t>
        </w:r>
      </w:hyperlink>
      <w:r w:rsidR="00074926" w:rsidRPr="00285E42">
        <w:rPr>
          <w:rFonts w:cs="Arial"/>
          <w:color w:val="000000"/>
          <w:sz w:val="20"/>
          <w:szCs w:val="20"/>
          <w:lang w:val="en-AU" w:eastAsia="en-AU" w:bidi="ar-SA"/>
        </w:rPr>
        <w:t xml:space="preserve">, </w:t>
      </w:r>
      <w:hyperlink r:id="rId20" w:history="1">
        <w:r w:rsidR="00074926" w:rsidRPr="00285E42">
          <w:rPr>
            <w:rFonts w:cs="Arial"/>
            <w:color w:val="000000"/>
            <w:sz w:val="20"/>
            <w:szCs w:val="20"/>
            <w:lang w:val="en-AU" w:eastAsia="en-AU" w:bidi="ar-SA"/>
          </w:rPr>
          <w:t>Burbano C</w:t>
        </w:r>
      </w:hyperlink>
      <w:r w:rsidR="00074926" w:rsidRPr="00285E42">
        <w:rPr>
          <w:rFonts w:cs="Arial"/>
          <w:color w:val="000000"/>
          <w:sz w:val="20"/>
          <w:szCs w:val="20"/>
          <w:lang w:val="en-AU" w:eastAsia="en-AU" w:bidi="ar-SA"/>
        </w:rPr>
        <w:t xml:space="preserve">, </w:t>
      </w:r>
      <w:hyperlink r:id="rId21" w:history="1">
        <w:r w:rsidR="00074926" w:rsidRPr="00285E42">
          <w:rPr>
            <w:rFonts w:cs="Arial"/>
            <w:color w:val="000000"/>
            <w:sz w:val="20"/>
            <w:szCs w:val="20"/>
            <w:lang w:val="en-AU" w:eastAsia="en-AU" w:bidi="ar-SA"/>
          </w:rPr>
          <w:t>Rodríguez J</w:t>
        </w:r>
      </w:hyperlink>
      <w:r w:rsidR="00074926" w:rsidRPr="00285E42">
        <w:rPr>
          <w:rFonts w:cs="Arial"/>
          <w:color w:val="000000"/>
          <w:sz w:val="20"/>
          <w:szCs w:val="20"/>
          <w:lang w:val="en-AU" w:eastAsia="en-AU" w:bidi="ar-SA"/>
        </w:rPr>
        <w:t xml:space="preserve">, </w:t>
      </w:r>
      <w:hyperlink r:id="rId22" w:history="1">
        <w:r w:rsidR="00074926" w:rsidRPr="00285E42">
          <w:rPr>
            <w:rFonts w:cs="Arial"/>
            <w:color w:val="000000"/>
            <w:sz w:val="20"/>
            <w:szCs w:val="20"/>
            <w:lang w:val="en-AU" w:eastAsia="en-AU" w:bidi="ar-SA"/>
          </w:rPr>
          <w:t>Fernández C</w:t>
        </w:r>
      </w:hyperlink>
      <w:r w:rsidR="00074926" w:rsidRPr="00285E42">
        <w:rPr>
          <w:rFonts w:cs="Arial"/>
          <w:color w:val="000000"/>
          <w:sz w:val="20"/>
          <w:szCs w:val="20"/>
          <w:lang w:val="en-AU" w:eastAsia="en-AU" w:bidi="ar-SA"/>
        </w:rPr>
        <w:t xml:space="preserve">, </w:t>
      </w:r>
      <w:hyperlink r:id="rId23" w:history="1">
        <w:r w:rsidR="00074926" w:rsidRPr="00285E42">
          <w:rPr>
            <w:rFonts w:cs="Arial"/>
            <w:color w:val="000000"/>
            <w:sz w:val="20"/>
            <w:szCs w:val="20"/>
            <w:lang w:val="en-AU" w:eastAsia="en-AU" w:bidi="ar-SA"/>
          </w:rPr>
          <w:t>Muzquiz M</w:t>
        </w:r>
      </w:hyperlink>
      <w:r w:rsidR="00074926" w:rsidRPr="00285E42">
        <w:rPr>
          <w:rFonts w:cs="Arial"/>
          <w:color w:val="000000"/>
          <w:sz w:val="20"/>
          <w:szCs w:val="20"/>
          <w:lang w:val="en-AU" w:eastAsia="en-AU" w:bidi="ar-SA"/>
        </w:rPr>
        <w:t xml:space="preserve"> (2005) </w:t>
      </w:r>
      <w:r w:rsidR="00074926" w:rsidRPr="00285E42">
        <w:rPr>
          <w:rFonts w:cs="Arial"/>
          <w:bCs/>
          <w:color w:val="000000"/>
          <w:kern w:val="36"/>
          <w:sz w:val="20"/>
          <w:szCs w:val="20"/>
          <w:lang w:val="en-AU" w:eastAsia="en-AU" w:bidi="ar-SA"/>
        </w:rPr>
        <w:t xml:space="preserve">Effects of extrusion, boiling, autoclaving, and microwave heating on lupine allergenicity. </w:t>
      </w:r>
      <w:hyperlink r:id="rId24" w:tooltip="Journal of agricultural and food chemistry." w:history="1">
        <w:r w:rsidR="00074926" w:rsidRPr="00285E42">
          <w:rPr>
            <w:rFonts w:cs="Arial"/>
            <w:color w:val="000000"/>
            <w:sz w:val="20"/>
            <w:szCs w:val="20"/>
            <w:lang w:val="en-AU" w:eastAsia="en-AU" w:bidi="ar-SA"/>
          </w:rPr>
          <w:t>Agric Food Chem</w:t>
        </w:r>
      </w:hyperlink>
      <w:r w:rsidR="00074926" w:rsidRPr="00285E42">
        <w:rPr>
          <w:rFonts w:cs="Arial"/>
          <w:color w:val="000000"/>
          <w:sz w:val="20"/>
          <w:szCs w:val="20"/>
          <w:lang w:val="en-AU" w:eastAsia="en-AU" w:bidi="ar-SA"/>
        </w:rPr>
        <w:t>.; 53(4):1294-1298.</w:t>
      </w:r>
    </w:p>
    <w:p w14:paraId="3D8E1561" w14:textId="77777777" w:rsidR="00074926" w:rsidRDefault="00074926" w:rsidP="00074926">
      <w:pPr>
        <w:widowControl/>
        <w:spacing w:after="120"/>
        <w:rPr>
          <w:rFonts w:eastAsia="Calibri"/>
          <w:sz w:val="20"/>
          <w:szCs w:val="20"/>
          <w:lang w:bidi="ar-SA"/>
        </w:rPr>
      </w:pPr>
      <w:r w:rsidRPr="00285E42">
        <w:rPr>
          <w:rFonts w:eastAsia="Calibri"/>
          <w:sz w:val="20"/>
          <w:szCs w:val="20"/>
          <w:lang w:bidi="ar-SA"/>
        </w:rPr>
        <w:t xml:space="preserve">Australia New Zealand Food Standards Code – Standards 1.2.3 – Clause 4 Mandatory declaration of certain substances in food </w:t>
      </w:r>
      <w:hyperlink r:id="rId25" w:history="1">
        <w:r w:rsidRPr="00285E42">
          <w:rPr>
            <w:rFonts w:eastAsia="Calibri"/>
            <w:color w:val="0000FF"/>
            <w:sz w:val="20"/>
            <w:szCs w:val="20"/>
            <w:u w:val="single"/>
            <w:lang w:bidi="ar-SA"/>
          </w:rPr>
          <w:t>http://www.foodstandards.gov.au/foodstandards/foodstandardscode.cfm</w:t>
        </w:r>
      </w:hyperlink>
      <w:r w:rsidRPr="00285E42">
        <w:rPr>
          <w:rFonts w:eastAsia="Calibri"/>
          <w:sz w:val="20"/>
          <w:szCs w:val="20"/>
          <w:lang w:bidi="ar-SA"/>
        </w:rPr>
        <w:t>.</w:t>
      </w:r>
    </w:p>
    <w:p w14:paraId="3D8E1562" w14:textId="77777777" w:rsidR="00DB21C1" w:rsidRDefault="00DB21C1" w:rsidP="00074926">
      <w:pPr>
        <w:widowControl/>
        <w:spacing w:after="120"/>
        <w:rPr>
          <w:rFonts w:eastAsia="Calibri"/>
          <w:sz w:val="20"/>
          <w:szCs w:val="20"/>
          <w:lang w:bidi="ar-SA"/>
        </w:rPr>
      </w:pPr>
      <w:r>
        <w:rPr>
          <w:rFonts w:eastAsia="Calibri"/>
          <w:sz w:val="20"/>
          <w:szCs w:val="20"/>
          <w:lang w:bidi="ar-SA"/>
        </w:rPr>
        <w:t>Bahr M, Fechner A, Kaatz M, Jahreis G. (2014). Skin prick test reactivity to lupin in comparison to peanut, pea, and soybean in atopic and non-atopic German subjects: A preliminary cross-sectional study. Immun Inflamm Dis. 2(2):114-120.</w:t>
      </w:r>
    </w:p>
    <w:p w14:paraId="3D8E1563" w14:textId="77777777" w:rsidR="008D7F93" w:rsidRPr="00285E42" w:rsidRDefault="008D7F93" w:rsidP="00074926">
      <w:pPr>
        <w:widowControl/>
        <w:spacing w:after="120"/>
        <w:rPr>
          <w:rFonts w:eastAsia="Calibri"/>
          <w:sz w:val="20"/>
          <w:szCs w:val="20"/>
          <w:lang w:bidi="ar-SA"/>
        </w:rPr>
      </w:pPr>
      <w:r>
        <w:rPr>
          <w:rFonts w:eastAsia="Calibri"/>
          <w:sz w:val="20"/>
          <w:szCs w:val="20"/>
          <w:lang w:bidi="ar-SA"/>
        </w:rPr>
        <w:t>Ballabio C, Penas E, Uberti F, Fiocchi A, Juranti M, Magni C, Restani P (2013). Characterisation of the sensitization profile to lupin in peanut-allergic children and assessment of cross-reactivity risk.</w:t>
      </w:r>
      <w:r w:rsidR="00DB21C1">
        <w:rPr>
          <w:rFonts w:eastAsia="Calibri"/>
          <w:sz w:val="20"/>
          <w:szCs w:val="20"/>
          <w:lang w:bidi="ar-SA"/>
        </w:rPr>
        <w:t xml:space="preserve"> Pediatr Allergy Immunol. 24(3):270-275.</w:t>
      </w:r>
    </w:p>
    <w:p w14:paraId="3D8E1564" w14:textId="77777777" w:rsidR="008D7F93" w:rsidRDefault="008D7F93" w:rsidP="00074926">
      <w:pPr>
        <w:widowControl/>
        <w:spacing w:before="120" w:after="120"/>
        <w:rPr>
          <w:rFonts w:cs="Arial"/>
          <w:color w:val="000000"/>
          <w:sz w:val="20"/>
          <w:szCs w:val="20"/>
          <w:lang w:eastAsia="en-GB" w:bidi="ar-SA"/>
        </w:rPr>
      </w:pPr>
      <w:r>
        <w:rPr>
          <w:rFonts w:cs="Arial"/>
          <w:color w:val="000000"/>
          <w:sz w:val="20"/>
          <w:szCs w:val="20"/>
          <w:lang w:eastAsia="en-GB" w:bidi="ar-SA"/>
        </w:rPr>
        <w:t>Bansal AS, Sanghvi MM, Bansal RA, Hayman GR (2014). Variably severe systemic allergic reactions after consuming foods with unlabelled lupin flour: a case series. J Medical Case Reports 8:55.</w:t>
      </w:r>
    </w:p>
    <w:p w14:paraId="3D8E1565" w14:textId="77777777" w:rsidR="00074926" w:rsidRPr="00285E42" w:rsidRDefault="00074926" w:rsidP="00074926">
      <w:pPr>
        <w:widowControl/>
        <w:spacing w:before="120" w:after="120"/>
        <w:rPr>
          <w:rFonts w:cs="Arial"/>
          <w:color w:val="000000"/>
          <w:sz w:val="20"/>
          <w:szCs w:val="20"/>
          <w:lang w:eastAsia="en-GB" w:bidi="ar-SA"/>
        </w:rPr>
      </w:pPr>
      <w:r w:rsidRPr="00285E42">
        <w:rPr>
          <w:rFonts w:cs="Arial"/>
          <w:color w:val="000000"/>
          <w:sz w:val="20"/>
          <w:szCs w:val="20"/>
          <w:lang w:eastAsia="en-GB" w:bidi="ar-SA"/>
        </w:rPr>
        <w:t xml:space="preserve">Bjőrkstén B, Crevel R, Hischenhuber C, </w:t>
      </w:r>
      <w:r w:rsidRPr="00285E42">
        <w:rPr>
          <w:rFonts w:cs="Arial"/>
          <w:color w:val="000000"/>
          <w:sz w:val="20"/>
          <w:szCs w:val="20"/>
          <w:lang w:bidi="ar-SA"/>
        </w:rPr>
        <w:t xml:space="preserve"> </w:t>
      </w:r>
      <w:hyperlink r:id="rId26" w:history="1">
        <w:r w:rsidRPr="00285E42">
          <w:rPr>
            <w:rFonts w:cs="Arial"/>
            <w:color w:val="000000"/>
            <w:sz w:val="20"/>
            <w:szCs w:val="20"/>
            <w:lang w:bidi="ar-SA"/>
          </w:rPr>
          <w:t>Løvik M</w:t>
        </w:r>
      </w:hyperlink>
      <w:r w:rsidRPr="00285E42">
        <w:rPr>
          <w:rFonts w:cs="Arial"/>
          <w:color w:val="000000"/>
          <w:sz w:val="20"/>
          <w:szCs w:val="20"/>
          <w:lang w:bidi="ar-SA"/>
        </w:rPr>
        <w:t xml:space="preserve">, </w:t>
      </w:r>
      <w:hyperlink r:id="rId27" w:history="1">
        <w:r w:rsidRPr="00285E42">
          <w:rPr>
            <w:rFonts w:cs="Arial"/>
            <w:color w:val="000000"/>
            <w:sz w:val="20"/>
            <w:szCs w:val="20"/>
            <w:lang w:bidi="ar-SA"/>
          </w:rPr>
          <w:t>Samuels F</w:t>
        </w:r>
      </w:hyperlink>
      <w:r w:rsidRPr="00285E42">
        <w:rPr>
          <w:rFonts w:cs="Arial"/>
          <w:color w:val="000000"/>
          <w:sz w:val="20"/>
          <w:szCs w:val="20"/>
          <w:lang w:bidi="ar-SA"/>
        </w:rPr>
        <w:t xml:space="preserve">, </w:t>
      </w:r>
      <w:hyperlink r:id="rId28" w:history="1">
        <w:r w:rsidRPr="00285E42">
          <w:rPr>
            <w:rFonts w:cs="Arial"/>
            <w:color w:val="000000"/>
            <w:sz w:val="20"/>
            <w:szCs w:val="20"/>
            <w:lang w:bidi="ar-SA"/>
          </w:rPr>
          <w:t>Strobel S</w:t>
        </w:r>
      </w:hyperlink>
      <w:r w:rsidRPr="00285E42">
        <w:rPr>
          <w:rFonts w:cs="Arial"/>
          <w:color w:val="000000"/>
          <w:sz w:val="20"/>
          <w:szCs w:val="20"/>
          <w:lang w:bidi="ar-SA"/>
        </w:rPr>
        <w:t xml:space="preserve">, </w:t>
      </w:r>
      <w:hyperlink r:id="rId29" w:history="1">
        <w:r w:rsidRPr="00285E42">
          <w:rPr>
            <w:rFonts w:cs="Arial"/>
            <w:color w:val="000000"/>
            <w:sz w:val="20"/>
            <w:szCs w:val="20"/>
            <w:lang w:bidi="ar-SA"/>
          </w:rPr>
          <w:t>Taylor SL</w:t>
        </w:r>
      </w:hyperlink>
      <w:r w:rsidRPr="00285E42">
        <w:rPr>
          <w:rFonts w:cs="Arial"/>
          <w:color w:val="000000"/>
          <w:sz w:val="20"/>
          <w:szCs w:val="20"/>
          <w:lang w:bidi="ar-SA"/>
        </w:rPr>
        <w:t xml:space="preserve">, </w:t>
      </w:r>
      <w:hyperlink r:id="rId30" w:history="1">
        <w:r w:rsidRPr="00285E42">
          <w:rPr>
            <w:rFonts w:cs="Arial"/>
            <w:color w:val="000000"/>
            <w:sz w:val="20"/>
            <w:szCs w:val="20"/>
            <w:lang w:bidi="ar-SA"/>
          </w:rPr>
          <w:t>Wal JM</w:t>
        </w:r>
      </w:hyperlink>
      <w:r w:rsidRPr="00285E42">
        <w:rPr>
          <w:rFonts w:cs="Arial"/>
          <w:color w:val="000000"/>
          <w:sz w:val="20"/>
          <w:szCs w:val="20"/>
          <w:lang w:bidi="ar-SA"/>
        </w:rPr>
        <w:t xml:space="preserve">, </w:t>
      </w:r>
      <w:hyperlink r:id="rId31" w:history="1">
        <w:r w:rsidRPr="00285E42">
          <w:rPr>
            <w:rFonts w:cs="Arial"/>
            <w:color w:val="000000"/>
            <w:sz w:val="20"/>
            <w:szCs w:val="20"/>
            <w:lang w:bidi="ar-SA"/>
          </w:rPr>
          <w:t>Ward R</w:t>
        </w:r>
      </w:hyperlink>
      <w:r w:rsidRPr="00285E42">
        <w:rPr>
          <w:rFonts w:cs="Arial"/>
          <w:color w:val="000000"/>
          <w:sz w:val="20"/>
          <w:szCs w:val="20"/>
          <w:lang w:eastAsia="en-GB" w:bidi="ar-SA"/>
        </w:rPr>
        <w:t xml:space="preserve"> (2008) Criteria for identifying allergenic foods of public health importance. Regul Toxicol Pharmacol.; 51:42-52.</w:t>
      </w:r>
    </w:p>
    <w:p w14:paraId="3D8E1566" w14:textId="77777777" w:rsidR="00074926" w:rsidRPr="00285E42" w:rsidRDefault="002B1E7D" w:rsidP="00074926">
      <w:pPr>
        <w:widowControl/>
        <w:spacing w:after="120"/>
        <w:rPr>
          <w:rFonts w:cs="Arial"/>
          <w:color w:val="000000"/>
          <w:sz w:val="20"/>
          <w:szCs w:val="20"/>
          <w:lang w:bidi="ar-SA"/>
        </w:rPr>
      </w:pPr>
      <w:hyperlink r:id="rId32" w:history="1">
        <w:r w:rsidR="00074926" w:rsidRPr="00285E42">
          <w:rPr>
            <w:rFonts w:cs="Arial"/>
            <w:color w:val="000000"/>
            <w:sz w:val="20"/>
            <w:szCs w:val="20"/>
            <w:lang w:bidi="ar-SA"/>
          </w:rPr>
          <w:t>Bousquet J</w:t>
        </w:r>
      </w:hyperlink>
      <w:r w:rsidR="00074926" w:rsidRPr="00285E42">
        <w:rPr>
          <w:rFonts w:cs="Arial"/>
          <w:color w:val="000000"/>
          <w:sz w:val="20"/>
          <w:szCs w:val="20"/>
          <w:lang w:bidi="ar-SA"/>
        </w:rPr>
        <w:t xml:space="preserve">, </w:t>
      </w:r>
      <w:hyperlink r:id="rId33" w:history="1">
        <w:r w:rsidR="00074926" w:rsidRPr="00285E42">
          <w:rPr>
            <w:rFonts w:cs="Arial"/>
            <w:color w:val="000000"/>
            <w:sz w:val="20"/>
            <w:szCs w:val="20"/>
            <w:lang w:bidi="ar-SA"/>
          </w:rPr>
          <w:t>Björkstén B</w:t>
        </w:r>
      </w:hyperlink>
      <w:r w:rsidR="00074926" w:rsidRPr="00285E42">
        <w:rPr>
          <w:rFonts w:cs="Arial"/>
          <w:color w:val="000000"/>
          <w:sz w:val="20"/>
          <w:szCs w:val="20"/>
          <w:lang w:bidi="ar-SA"/>
        </w:rPr>
        <w:t xml:space="preserve">, </w:t>
      </w:r>
      <w:hyperlink r:id="rId34" w:history="1">
        <w:r w:rsidR="00074926" w:rsidRPr="00285E42">
          <w:rPr>
            <w:rFonts w:cs="Arial"/>
            <w:color w:val="000000"/>
            <w:sz w:val="20"/>
            <w:szCs w:val="20"/>
            <w:lang w:bidi="ar-SA"/>
          </w:rPr>
          <w:t>Bruijnzeel-Koomen CA</w:t>
        </w:r>
      </w:hyperlink>
      <w:r w:rsidR="00074926" w:rsidRPr="00285E42">
        <w:rPr>
          <w:rFonts w:cs="Arial"/>
          <w:color w:val="000000"/>
          <w:sz w:val="20"/>
          <w:szCs w:val="20"/>
          <w:lang w:bidi="ar-SA"/>
        </w:rPr>
        <w:t xml:space="preserve">FM, </w:t>
      </w:r>
      <w:r w:rsidR="00074926" w:rsidRPr="00285E42">
        <w:rPr>
          <w:sz w:val="20"/>
          <w:szCs w:val="20"/>
          <w:lang w:bidi="ar-SA"/>
        </w:rPr>
        <w:t xml:space="preserve">Huggett A, Ortolani C, Warner JO, Smith M </w:t>
      </w:r>
      <w:r w:rsidR="00074926" w:rsidRPr="00285E42">
        <w:rPr>
          <w:rFonts w:cs="Arial"/>
          <w:color w:val="000000"/>
          <w:sz w:val="20"/>
          <w:szCs w:val="20"/>
          <w:lang w:bidi="ar-SA"/>
        </w:rPr>
        <w:t xml:space="preserve">(1998) Scientific criteria and the selection of allergenic foods for product labelling.  </w:t>
      </w:r>
      <w:hyperlink r:id="rId35" w:tooltip="Allergy." w:history="1">
        <w:r w:rsidR="00074926" w:rsidRPr="00285E42">
          <w:rPr>
            <w:rFonts w:cs="Arial"/>
            <w:color w:val="000000"/>
            <w:sz w:val="20"/>
            <w:szCs w:val="20"/>
            <w:lang w:bidi="ar-SA"/>
          </w:rPr>
          <w:t>Allergy</w:t>
        </w:r>
      </w:hyperlink>
      <w:r w:rsidR="00074926" w:rsidRPr="00285E42">
        <w:rPr>
          <w:sz w:val="20"/>
          <w:szCs w:val="20"/>
          <w:lang w:bidi="ar-SA"/>
        </w:rPr>
        <w:t xml:space="preserve"> </w:t>
      </w:r>
      <w:r w:rsidR="00074926" w:rsidRPr="00285E42">
        <w:rPr>
          <w:rFonts w:cs="Arial"/>
          <w:color w:val="000000"/>
          <w:sz w:val="20"/>
          <w:szCs w:val="20"/>
          <w:lang w:bidi="ar-SA"/>
        </w:rPr>
        <w:t>53(47 Suppl):3-21.</w:t>
      </w:r>
    </w:p>
    <w:p w14:paraId="3D8E1567" w14:textId="77777777" w:rsidR="00074926" w:rsidRPr="00285E42" w:rsidRDefault="00074926" w:rsidP="00074926">
      <w:pPr>
        <w:widowControl/>
        <w:spacing w:after="120"/>
        <w:rPr>
          <w:rFonts w:cs="Arial"/>
          <w:color w:val="000000"/>
          <w:sz w:val="20"/>
          <w:szCs w:val="20"/>
          <w:lang w:bidi="ar-SA"/>
        </w:rPr>
      </w:pPr>
      <w:r w:rsidRPr="00285E42">
        <w:rPr>
          <w:rFonts w:cs="Arial"/>
          <w:bCs/>
          <w:sz w:val="20"/>
          <w:szCs w:val="20"/>
          <w:lang w:val="en-AU" w:eastAsia="en-AU" w:bidi="ar-SA"/>
        </w:rPr>
        <w:t xml:space="preserve">Cabanillas B, Crespo JF, Cuadrado C, Burbano C, Rodríguez J (2010) </w:t>
      </w:r>
      <w:r w:rsidRPr="00285E42">
        <w:rPr>
          <w:rFonts w:cs="Arial"/>
          <w:bCs/>
          <w:color w:val="000000"/>
          <w:sz w:val="20"/>
          <w:szCs w:val="20"/>
          <w:lang w:val="en-AU" w:eastAsia="en-AU" w:bidi="ar-SA"/>
        </w:rPr>
        <w:t xml:space="preserve">Letter: Uncovered reactivity to lupine in lentil-allergic patients. </w:t>
      </w:r>
      <w:hyperlink r:id="rId36" w:history="1">
        <w:r w:rsidRPr="00285E42">
          <w:rPr>
            <w:rFonts w:cs="Arial"/>
            <w:bCs/>
            <w:sz w:val="20"/>
            <w:szCs w:val="20"/>
            <w:bdr w:val="none" w:sz="0" w:space="0" w:color="auto" w:frame="1"/>
            <w:lang w:val="en-AU" w:eastAsia="en-AU" w:bidi="ar-SA"/>
          </w:rPr>
          <w:t>Ann Allergy Asthma Immunol</w:t>
        </w:r>
      </w:hyperlink>
      <w:r w:rsidRPr="00285E42">
        <w:rPr>
          <w:rFonts w:cs="Arial"/>
          <w:bCs/>
          <w:sz w:val="20"/>
          <w:szCs w:val="20"/>
          <w:bdr w:val="none" w:sz="0" w:space="0" w:color="auto" w:frame="1"/>
          <w:lang w:val="en-AU" w:eastAsia="en-AU" w:bidi="ar-SA"/>
        </w:rPr>
        <w:t>.;</w:t>
      </w:r>
      <w:r w:rsidRPr="00285E42">
        <w:rPr>
          <w:rFonts w:cs="Arial"/>
          <w:sz w:val="20"/>
          <w:szCs w:val="20"/>
          <w:lang w:val="en-AU" w:eastAsia="en-AU" w:bidi="ar-SA"/>
        </w:rPr>
        <w:t xml:space="preserve"> </w:t>
      </w:r>
      <w:hyperlink r:id="rId37" w:history="1">
        <w:r w:rsidRPr="00285E42">
          <w:rPr>
            <w:rFonts w:cs="Arial"/>
            <w:sz w:val="20"/>
            <w:szCs w:val="20"/>
            <w:bdr w:val="none" w:sz="0" w:space="0" w:color="auto" w:frame="1"/>
            <w:lang w:val="en-AU" w:eastAsia="en-AU" w:bidi="ar-SA"/>
          </w:rPr>
          <w:t>105(1</w:t>
        </w:r>
      </w:hyperlink>
      <w:r w:rsidRPr="00285E42">
        <w:rPr>
          <w:rFonts w:cs="Arial"/>
          <w:sz w:val="20"/>
          <w:szCs w:val="20"/>
          <w:lang w:val="en-AU" w:eastAsia="en-AU" w:bidi="ar-SA"/>
        </w:rPr>
        <w:t>):94-96.</w:t>
      </w:r>
    </w:p>
    <w:p w14:paraId="3D8E1568" w14:textId="77777777" w:rsidR="00074926" w:rsidRPr="00285E42" w:rsidRDefault="00074926" w:rsidP="00074926">
      <w:pPr>
        <w:widowControl/>
        <w:spacing w:after="120"/>
        <w:rPr>
          <w:rFonts w:cs="Arial"/>
          <w:color w:val="000000"/>
          <w:sz w:val="20"/>
          <w:szCs w:val="20"/>
          <w:lang w:val="en-AU" w:eastAsia="en-AU" w:bidi="ar-SA"/>
        </w:rPr>
      </w:pPr>
      <w:r w:rsidRPr="00285E42">
        <w:rPr>
          <w:rFonts w:cs="Arial"/>
          <w:color w:val="000000"/>
          <w:sz w:val="20"/>
          <w:szCs w:val="20"/>
          <w:lang w:val="en-AU" w:eastAsia="en-AU" w:bidi="ar-SA"/>
        </w:rPr>
        <w:t>EFSA (2005) Opinion of the Scientific Panel on Dietetic Products, Nutrition and Allergies on a request from the Commission related to the evaluation of lupin for labelling purposes. The EFSA Journal; 302:1-11.</w:t>
      </w:r>
    </w:p>
    <w:p w14:paraId="3D8E1569" w14:textId="77777777" w:rsidR="00074926" w:rsidRPr="00285E42" w:rsidRDefault="00074926" w:rsidP="00074926">
      <w:pPr>
        <w:widowControl/>
        <w:shd w:val="clear" w:color="auto" w:fill="FFFFFF"/>
        <w:tabs>
          <w:tab w:val="left" w:pos="9160"/>
          <w:tab w:val="left" w:pos="10076"/>
          <w:tab w:val="left" w:pos="10992"/>
          <w:tab w:val="left" w:pos="11908"/>
          <w:tab w:val="left" w:pos="12824"/>
          <w:tab w:val="left" w:pos="13740"/>
          <w:tab w:val="left" w:pos="14656"/>
        </w:tabs>
        <w:rPr>
          <w:rFonts w:cs="Arial"/>
          <w:sz w:val="20"/>
          <w:szCs w:val="20"/>
          <w:lang w:val="en-AU" w:eastAsia="en-AU" w:bidi="ar-SA"/>
        </w:rPr>
      </w:pPr>
      <w:r w:rsidRPr="00285E42">
        <w:rPr>
          <w:rFonts w:cs="Arial"/>
          <w:sz w:val="20"/>
          <w:szCs w:val="20"/>
          <w:lang w:val="en-AU" w:eastAsia="en-AU" w:bidi="ar-SA"/>
        </w:rPr>
        <w:t xml:space="preserve">FAO (1995) Technical Consultation on Food Allergies. Rome, Italy, 13-14 November. </w:t>
      </w:r>
    </w:p>
    <w:p w14:paraId="3D8E156A" w14:textId="77777777" w:rsidR="00074926" w:rsidRPr="00285E42" w:rsidRDefault="00074926" w:rsidP="00074926">
      <w:pPr>
        <w:widowControl/>
        <w:shd w:val="clear" w:color="auto" w:fill="FFFFFF"/>
        <w:tabs>
          <w:tab w:val="left" w:pos="9160"/>
          <w:tab w:val="left" w:pos="10076"/>
          <w:tab w:val="left" w:pos="10992"/>
          <w:tab w:val="left" w:pos="11908"/>
          <w:tab w:val="left" w:pos="12824"/>
          <w:tab w:val="left" w:pos="13740"/>
          <w:tab w:val="left" w:pos="14656"/>
        </w:tabs>
        <w:rPr>
          <w:rFonts w:cs="Arial"/>
          <w:sz w:val="20"/>
          <w:szCs w:val="20"/>
          <w:lang w:val="en-AU" w:eastAsia="en-AU" w:bidi="ar-SA"/>
        </w:rPr>
      </w:pPr>
    </w:p>
    <w:p w14:paraId="3D8E156B" w14:textId="77777777" w:rsidR="00074926" w:rsidRPr="00285E42" w:rsidRDefault="00074926" w:rsidP="00074926">
      <w:pPr>
        <w:widowControl/>
        <w:shd w:val="clear" w:color="auto" w:fill="FFFFFF"/>
        <w:tabs>
          <w:tab w:val="left" w:pos="9160"/>
          <w:tab w:val="left" w:pos="10076"/>
          <w:tab w:val="left" w:pos="10992"/>
          <w:tab w:val="left" w:pos="11908"/>
          <w:tab w:val="left" w:pos="12824"/>
          <w:tab w:val="left" w:pos="13740"/>
          <w:tab w:val="left" w:pos="14656"/>
        </w:tabs>
        <w:rPr>
          <w:rFonts w:cs="Arial"/>
          <w:sz w:val="20"/>
          <w:szCs w:val="20"/>
          <w:lang w:val="en-AU" w:eastAsia="en-AU" w:bidi="ar-SA"/>
        </w:rPr>
      </w:pPr>
      <w:r w:rsidRPr="00285E42">
        <w:rPr>
          <w:rFonts w:cs="Arial"/>
          <w:sz w:val="20"/>
          <w:szCs w:val="20"/>
          <w:lang w:val="en-AU" w:eastAsia="en-AU" w:bidi="ar-SA"/>
        </w:rPr>
        <w:t>Goggin DE., Cameron EC, Mir G, Stuckey MS, Smith W and Smith PMC (2008)</w:t>
      </w:r>
    </w:p>
    <w:p w14:paraId="3D8E156C" w14:textId="77777777" w:rsidR="00074926" w:rsidRPr="00285E42" w:rsidRDefault="00074926" w:rsidP="00074926">
      <w:pPr>
        <w:widowControl/>
        <w:shd w:val="clear" w:color="auto" w:fill="FFFFFF"/>
        <w:tabs>
          <w:tab w:val="left" w:pos="9160"/>
          <w:tab w:val="left" w:pos="10076"/>
          <w:tab w:val="left" w:pos="10992"/>
          <w:tab w:val="left" w:pos="11908"/>
          <w:tab w:val="left" w:pos="12824"/>
          <w:tab w:val="left" w:pos="13740"/>
          <w:tab w:val="left" w:pos="14656"/>
        </w:tabs>
        <w:spacing w:after="120"/>
        <w:rPr>
          <w:rFonts w:cs="Arial"/>
          <w:sz w:val="20"/>
          <w:szCs w:val="20"/>
          <w:lang w:val="en-AU" w:eastAsia="en-AU" w:bidi="ar-SA"/>
        </w:rPr>
      </w:pPr>
      <w:r w:rsidRPr="00285E42">
        <w:rPr>
          <w:rFonts w:cs="Arial"/>
          <w:sz w:val="20"/>
          <w:szCs w:val="20"/>
          <w:lang w:val="en-AU" w:eastAsia="en-AU" w:bidi="ar-SA"/>
        </w:rPr>
        <w:t>Proteomic analysis of lupin seed proteins to identify conglutin β as an allergen Lup an 1.  J Agric Food Chem.; 56: 6370-6377.</w:t>
      </w:r>
    </w:p>
    <w:p w14:paraId="3D8E156D" w14:textId="77777777" w:rsidR="00074926" w:rsidRPr="00285E42" w:rsidRDefault="002B1E7D" w:rsidP="00074926">
      <w:pPr>
        <w:widowControl/>
        <w:spacing w:after="120"/>
        <w:rPr>
          <w:rFonts w:cs="Arial"/>
          <w:sz w:val="20"/>
          <w:szCs w:val="20"/>
          <w:lang w:val="en-AU" w:eastAsia="en-AU" w:bidi="ar-SA"/>
        </w:rPr>
      </w:pPr>
      <w:hyperlink r:id="rId38" w:history="1">
        <w:r w:rsidR="00074926" w:rsidRPr="00285E42">
          <w:rPr>
            <w:rFonts w:cs="Arial"/>
            <w:color w:val="000000"/>
            <w:sz w:val="20"/>
            <w:szCs w:val="20"/>
            <w:lang w:val="en-AU" w:eastAsia="en-AU" w:bidi="ar-SA"/>
          </w:rPr>
          <w:t>Guillamón E</w:t>
        </w:r>
      </w:hyperlink>
      <w:r w:rsidR="00074926" w:rsidRPr="00285E42">
        <w:rPr>
          <w:rFonts w:cs="Arial"/>
          <w:color w:val="000000"/>
          <w:sz w:val="20"/>
          <w:szCs w:val="20"/>
          <w:lang w:val="en-AU" w:eastAsia="en-AU" w:bidi="ar-SA"/>
        </w:rPr>
        <w:t xml:space="preserve">, </w:t>
      </w:r>
      <w:hyperlink r:id="rId39" w:history="1">
        <w:r w:rsidR="00074926" w:rsidRPr="00285E42">
          <w:rPr>
            <w:rFonts w:cs="Arial"/>
            <w:color w:val="000000"/>
            <w:sz w:val="20"/>
            <w:szCs w:val="20"/>
            <w:lang w:val="en-AU" w:eastAsia="en-AU" w:bidi="ar-SA"/>
          </w:rPr>
          <w:t>Rodríguez J</w:t>
        </w:r>
      </w:hyperlink>
      <w:r w:rsidR="00074926" w:rsidRPr="00285E42">
        <w:rPr>
          <w:rFonts w:cs="Arial"/>
          <w:color w:val="000000"/>
          <w:sz w:val="20"/>
          <w:szCs w:val="20"/>
          <w:lang w:val="en-AU" w:eastAsia="en-AU" w:bidi="ar-SA"/>
        </w:rPr>
        <w:t xml:space="preserve">, </w:t>
      </w:r>
      <w:hyperlink r:id="rId40" w:history="1">
        <w:r w:rsidR="00074926" w:rsidRPr="00285E42">
          <w:rPr>
            <w:rFonts w:cs="Arial"/>
            <w:color w:val="000000"/>
            <w:sz w:val="20"/>
            <w:szCs w:val="20"/>
            <w:lang w:val="en-AU" w:eastAsia="en-AU" w:bidi="ar-SA"/>
          </w:rPr>
          <w:t>Burbano C</w:t>
        </w:r>
      </w:hyperlink>
      <w:r w:rsidR="00074926" w:rsidRPr="00285E42">
        <w:rPr>
          <w:rFonts w:cs="Arial"/>
          <w:color w:val="000000"/>
          <w:sz w:val="20"/>
          <w:szCs w:val="20"/>
          <w:lang w:val="en-AU" w:eastAsia="en-AU" w:bidi="ar-SA"/>
        </w:rPr>
        <w:t xml:space="preserve">, </w:t>
      </w:r>
      <w:hyperlink r:id="rId41" w:history="1">
        <w:r w:rsidR="00074926" w:rsidRPr="00285E42">
          <w:rPr>
            <w:rFonts w:cs="Arial"/>
            <w:color w:val="000000"/>
            <w:sz w:val="20"/>
            <w:szCs w:val="20"/>
            <w:lang w:val="en-AU" w:eastAsia="en-AU" w:bidi="ar-SA"/>
          </w:rPr>
          <w:t>Muzquiz M</w:t>
        </w:r>
      </w:hyperlink>
      <w:r w:rsidR="00074926" w:rsidRPr="00285E42">
        <w:rPr>
          <w:rFonts w:cs="Arial"/>
          <w:color w:val="000000"/>
          <w:sz w:val="20"/>
          <w:szCs w:val="20"/>
          <w:lang w:val="en-AU" w:eastAsia="en-AU" w:bidi="ar-SA"/>
        </w:rPr>
        <w:t xml:space="preserve">, </w:t>
      </w:r>
      <w:hyperlink r:id="rId42" w:history="1">
        <w:r w:rsidR="00074926" w:rsidRPr="00285E42">
          <w:rPr>
            <w:rFonts w:cs="Arial"/>
            <w:color w:val="000000"/>
            <w:sz w:val="20"/>
            <w:szCs w:val="20"/>
            <w:lang w:val="en-AU" w:eastAsia="en-AU" w:bidi="ar-SA"/>
          </w:rPr>
          <w:t>Pedrosa MM</w:t>
        </w:r>
      </w:hyperlink>
      <w:r w:rsidR="00074926" w:rsidRPr="00285E42">
        <w:rPr>
          <w:rFonts w:cs="Arial"/>
          <w:color w:val="000000"/>
          <w:sz w:val="20"/>
          <w:szCs w:val="20"/>
          <w:lang w:val="en-AU" w:eastAsia="en-AU" w:bidi="ar-SA"/>
        </w:rPr>
        <w:t xml:space="preserve">, </w:t>
      </w:r>
      <w:hyperlink r:id="rId43" w:history="1">
        <w:r w:rsidR="00074926" w:rsidRPr="00285E42">
          <w:rPr>
            <w:rFonts w:cs="Arial"/>
            <w:color w:val="000000"/>
            <w:sz w:val="20"/>
            <w:szCs w:val="20"/>
            <w:lang w:val="en-AU" w:eastAsia="en-AU" w:bidi="ar-SA"/>
          </w:rPr>
          <w:t>Cabanillas B</w:t>
        </w:r>
      </w:hyperlink>
      <w:r w:rsidR="00074926" w:rsidRPr="00285E42">
        <w:rPr>
          <w:rFonts w:cs="Arial"/>
          <w:color w:val="000000"/>
          <w:sz w:val="20"/>
          <w:szCs w:val="20"/>
          <w:lang w:val="en-AU" w:eastAsia="en-AU" w:bidi="ar-SA"/>
        </w:rPr>
        <w:t xml:space="preserve">, </w:t>
      </w:r>
      <w:hyperlink r:id="rId44" w:history="1">
        <w:r w:rsidR="00074926" w:rsidRPr="00285E42">
          <w:rPr>
            <w:rFonts w:cs="Arial"/>
            <w:color w:val="000000"/>
            <w:sz w:val="20"/>
            <w:szCs w:val="20"/>
            <w:lang w:val="en-AU" w:eastAsia="en-AU" w:bidi="ar-SA"/>
          </w:rPr>
          <w:t>Crespo JF</w:t>
        </w:r>
      </w:hyperlink>
      <w:r w:rsidR="00074926" w:rsidRPr="00285E42">
        <w:rPr>
          <w:rFonts w:cs="Arial"/>
          <w:color w:val="000000"/>
          <w:sz w:val="20"/>
          <w:szCs w:val="20"/>
          <w:lang w:val="en-AU" w:eastAsia="en-AU" w:bidi="ar-SA"/>
        </w:rPr>
        <w:t xml:space="preserve">, </w:t>
      </w:r>
      <w:hyperlink r:id="rId45" w:history="1">
        <w:r w:rsidR="00074926" w:rsidRPr="00285E42">
          <w:rPr>
            <w:rFonts w:cs="Arial"/>
            <w:color w:val="000000"/>
            <w:sz w:val="20"/>
            <w:szCs w:val="20"/>
            <w:lang w:val="en-AU" w:eastAsia="en-AU" w:bidi="ar-SA"/>
          </w:rPr>
          <w:t>Sancho AI</w:t>
        </w:r>
      </w:hyperlink>
      <w:r w:rsidR="00074926" w:rsidRPr="00285E42">
        <w:rPr>
          <w:rFonts w:cs="Arial"/>
          <w:color w:val="000000"/>
          <w:sz w:val="20"/>
          <w:szCs w:val="20"/>
          <w:lang w:val="en-AU" w:eastAsia="en-AU" w:bidi="ar-SA"/>
        </w:rPr>
        <w:t xml:space="preserve">, </w:t>
      </w:r>
      <w:hyperlink r:id="rId46" w:history="1">
        <w:r w:rsidR="00074926" w:rsidRPr="00285E42">
          <w:rPr>
            <w:rFonts w:cs="Arial"/>
            <w:color w:val="000000"/>
            <w:sz w:val="20"/>
            <w:szCs w:val="20"/>
            <w:lang w:val="en-AU" w:eastAsia="en-AU" w:bidi="ar-SA"/>
          </w:rPr>
          <w:t>Mills EN</w:t>
        </w:r>
      </w:hyperlink>
      <w:r w:rsidR="00074926" w:rsidRPr="00285E42">
        <w:rPr>
          <w:rFonts w:cs="Arial"/>
          <w:color w:val="000000"/>
          <w:sz w:val="20"/>
          <w:szCs w:val="20"/>
          <w:lang w:val="en-AU" w:eastAsia="en-AU" w:bidi="ar-SA"/>
        </w:rPr>
        <w:t xml:space="preserve">, </w:t>
      </w:r>
      <w:hyperlink r:id="rId47" w:history="1">
        <w:r w:rsidR="00074926" w:rsidRPr="00285E42">
          <w:rPr>
            <w:rFonts w:cs="Arial"/>
            <w:color w:val="000000"/>
            <w:sz w:val="20"/>
            <w:szCs w:val="20"/>
            <w:lang w:val="en-AU" w:eastAsia="en-AU" w:bidi="ar-SA"/>
          </w:rPr>
          <w:t>Cuadrado C</w:t>
        </w:r>
      </w:hyperlink>
      <w:r w:rsidR="00074926" w:rsidRPr="00285E42">
        <w:rPr>
          <w:rFonts w:cs="Arial"/>
          <w:bCs/>
          <w:color w:val="000000"/>
          <w:kern w:val="36"/>
          <w:sz w:val="20"/>
          <w:szCs w:val="20"/>
          <w:lang w:val="en-AU" w:eastAsia="en-AU" w:bidi="ar-SA"/>
        </w:rPr>
        <w:t xml:space="preserve"> (</w:t>
      </w:r>
      <w:r w:rsidR="00074926" w:rsidRPr="00285E42">
        <w:rPr>
          <w:rFonts w:cs="Arial"/>
          <w:color w:val="000000"/>
          <w:sz w:val="20"/>
          <w:szCs w:val="20"/>
          <w:lang w:val="en-AU" w:eastAsia="en-AU" w:bidi="ar-SA"/>
        </w:rPr>
        <w:t xml:space="preserve">2010) </w:t>
      </w:r>
      <w:r w:rsidR="00074926" w:rsidRPr="00285E42">
        <w:rPr>
          <w:rFonts w:cs="Arial"/>
          <w:bCs/>
          <w:color w:val="000000"/>
          <w:kern w:val="36"/>
          <w:sz w:val="20"/>
          <w:szCs w:val="20"/>
          <w:lang w:val="en-AU" w:eastAsia="en-AU" w:bidi="ar-SA"/>
        </w:rPr>
        <w:t xml:space="preserve">Characterization of lupin major allergens (Lupinus albus L.).  </w:t>
      </w:r>
      <w:hyperlink r:id="rId48" w:tooltip="Molecular nutrition &amp; food research." w:history="1">
        <w:r w:rsidR="00074926" w:rsidRPr="00285E42">
          <w:rPr>
            <w:rFonts w:cs="Arial"/>
            <w:color w:val="000000"/>
            <w:sz w:val="20"/>
            <w:szCs w:val="20"/>
            <w:lang w:val="en-AU" w:eastAsia="en-AU" w:bidi="ar-SA"/>
          </w:rPr>
          <w:t>Mol Nutr Food Res</w:t>
        </w:r>
      </w:hyperlink>
      <w:r w:rsidR="00074926" w:rsidRPr="00285E42">
        <w:rPr>
          <w:rFonts w:cs="Arial"/>
          <w:color w:val="000000"/>
          <w:sz w:val="20"/>
          <w:szCs w:val="20"/>
          <w:lang w:val="en-AU" w:eastAsia="en-AU" w:bidi="ar-SA"/>
        </w:rPr>
        <w:t>.; 54(11):1668-1676.</w:t>
      </w:r>
    </w:p>
    <w:p w14:paraId="3D8E156E" w14:textId="77777777" w:rsidR="00074926" w:rsidRPr="00285E42" w:rsidRDefault="00074926" w:rsidP="00074926">
      <w:pPr>
        <w:widowControl/>
        <w:spacing w:after="120"/>
        <w:rPr>
          <w:rFonts w:cs="Arial"/>
          <w:color w:val="000000"/>
          <w:sz w:val="20"/>
          <w:szCs w:val="20"/>
          <w:lang w:val="en-AU" w:eastAsia="en-AU" w:bidi="ar-SA"/>
        </w:rPr>
      </w:pPr>
      <w:r w:rsidRPr="00285E42">
        <w:rPr>
          <w:rFonts w:cs="Arial"/>
          <w:color w:val="000000"/>
          <w:sz w:val="20"/>
          <w:szCs w:val="20"/>
          <w:lang w:val="en-AU" w:eastAsia="en-AU" w:bidi="ar-SA"/>
        </w:rPr>
        <w:t>Hefle SL, Lemanske RF Jr, Bush RK (1994) Adverse reactions to lupine-fortified pasta. J  Allergy Clin Immunol.; 94 (2 Pt 1):167–172.</w:t>
      </w:r>
    </w:p>
    <w:p w14:paraId="3D8E156F" w14:textId="77777777" w:rsidR="00074926" w:rsidRPr="00285E42" w:rsidRDefault="00074926" w:rsidP="00074926">
      <w:pPr>
        <w:widowControl/>
        <w:shd w:val="clear" w:color="auto" w:fill="FFFFFF"/>
        <w:spacing w:after="120"/>
        <w:rPr>
          <w:rFonts w:cs="Arial"/>
          <w:color w:val="000000"/>
          <w:sz w:val="20"/>
          <w:szCs w:val="20"/>
          <w:lang w:val="en-AU" w:eastAsia="en-AU" w:bidi="ar-SA"/>
        </w:rPr>
      </w:pPr>
      <w:r w:rsidRPr="00285E42">
        <w:rPr>
          <w:rFonts w:cs="Arial"/>
          <w:color w:val="000000"/>
          <w:sz w:val="20"/>
          <w:szCs w:val="20"/>
          <w:lang w:val="en-AU" w:eastAsia="en-AU" w:bidi="ar-SA"/>
        </w:rPr>
        <w:t xml:space="preserve">Hieta N, Hasan T, Mäkinen-Kiljunen S, Lammintausta K. (2009) </w:t>
      </w:r>
      <w:hyperlink r:id="rId49" w:history="1">
        <w:r w:rsidRPr="00285E42">
          <w:rPr>
            <w:rFonts w:cs="Arial"/>
            <w:bCs/>
            <w:color w:val="000000"/>
            <w:sz w:val="20"/>
            <w:szCs w:val="20"/>
            <w:lang w:val="en-AU" w:eastAsia="en-AU" w:bidi="ar-SA"/>
          </w:rPr>
          <w:t>Lupin</w:t>
        </w:r>
        <w:r w:rsidRPr="00285E42">
          <w:rPr>
            <w:rFonts w:cs="Arial"/>
            <w:color w:val="000000"/>
            <w:sz w:val="20"/>
            <w:szCs w:val="20"/>
            <w:lang w:val="en-AU" w:eastAsia="en-AU" w:bidi="ar-SA"/>
          </w:rPr>
          <w:t xml:space="preserve"> </w:t>
        </w:r>
        <w:r w:rsidRPr="00285E42">
          <w:rPr>
            <w:rFonts w:cs="Arial"/>
            <w:bCs/>
            <w:color w:val="000000"/>
            <w:sz w:val="20"/>
            <w:szCs w:val="20"/>
            <w:lang w:val="en-AU" w:eastAsia="en-AU" w:bidi="ar-SA"/>
          </w:rPr>
          <w:t>allergy</w:t>
        </w:r>
        <w:r w:rsidRPr="00285E42">
          <w:rPr>
            <w:rFonts w:cs="Arial"/>
            <w:color w:val="000000"/>
            <w:sz w:val="20"/>
            <w:szCs w:val="20"/>
            <w:lang w:val="en-AU" w:eastAsia="en-AU" w:bidi="ar-SA"/>
          </w:rPr>
          <w:t xml:space="preserve"> and </w:t>
        </w:r>
        <w:r w:rsidRPr="00285E42">
          <w:rPr>
            <w:rFonts w:cs="Arial"/>
            <w:bCs/>
            <w:color w:val="000000"/>
            <w:sz w:val="20"/>
            <w:szCs w:val="20"/>
            <w:lang w:val="en-AU" w:eastAsia="en-AU" w:bidi="ar-SA"/>
          </w:rPr>
          <w:t>lupin</w:t>
        </w:r>
        <w:r w:rsidRPr="00285E42">
          <w:rPr>
            <w:rFonts w:cs="Arial"/>
            <w:color w:val="000000"/>
            <w:sz w:val="20"/>
            <w:szCs w:val="20"/>
            <w:lang w:val="en-AU" w:eastAsia="en-AU" w:bidi="ar-SA"/>
          </w:rPr>
          <w:t xml:space="preserve"> </w:t>
        </w:r>
        <w:r w:rsidRPr="00285E42">
          <w:rPr>
            <w:rFonts w:cs="Arial"/>
            <w:bCs/>
            <w:color w:val="000000"/>
            <w:sz w:val="20"/>
            <w:szCs w:val="20"/>
            <w:lang w:val="en-AU" w:eastAsia="en-AU" w:bidi="ar-SA"/>
          </w:rPr>
          <w:t>sensitization</w:t>
        </w:r>
        <w:r w:rsidRPr="00285E42">
          <w:rPr>
            <w:rFonts w:cs="Arial"/>
            <w:color w:val="000000"/>
            <w:sz w:val="20"/>
            <w:szCs w:val="20"/>
            <w:lang w:val="en-AU" w:eastAsia="en-AU" w:bidi="ar-SA"/>
          </w:rPr>
          <w:t xml:space="preserve"> among </w:t>
        </w:r>
        <w:r w:rsidRPr="00285E42">
          <w:rPr>
            <w:rFonts w:cs="Arial"/>
            <w:bCs/>
            <w:color w:val="000000"/>
            <w:sz w:val="20"/>
            <w:szCs w:val="20"/>
            <w:lang w:val="en-AU" w:eastAsia="en-AU" w:bidi="ar-SA"/>
          </w:rPr>
          <w:t>patients</w:t>
        </w:r>
        <w:r w:rsidRPr="00285E42">
          <w:rPr>
            <w:rFonts w:cs="Arial"/>
            <w:color w:val="000000"/>
            <w:sz w:val="20"/>
            <w:szCs w:val="20"/>
            <w:lang w:val="en-AU" w:eastAsia="en-AU" w:bidi="ar-SA"/>
          </w:rPr>
          <w:t xml:space="preserve"> with </w:t>
        </w:r>
        <w:r w:rsidRPr="00285E42">
          <w:rPr>
            <w:rFonts w:cs="Arial"/>
            <w:bCs/>
            <w:color w:val="000000"/>
            <w:sz w:val="20"/>
            <w:szCs w:val="20"/>
            <w:lang w:val="en-AU" w:eastAsia="en-AU" w:bidi="ar-SA"/>
          </w:rPr>
          <w:t>suspected</w:t>
        </w:r>
        <w:r w:rsidRPr="00285E42">
          <w:rPr>
            <w:rFonts w:cs="Arial"/>
            <w:color w:val="000000"/>
            <w:sz w:val="20"/>
            <w:szCs w:val="20"/>
            <w:lang w:val="en-AU" w:eastAsia="en-AU" w:bidi="ar-SA"/>
          </w:rPr>
          <w:t xml:space="preserve"> </w:t>
        </w:r>
        <w:r w:rsidRPr="00285E42">
          <w:rPr>
            <w:rFonts w:cs="Arial"/>
            <w:bCs/>
            <w:color w:val="000000"/>
            <w:sz w:val="20"/>
            <w:szCs w:val="20"/>
            <w:lang w:val="en-AU" w:eastAsia="en-AU" w:bidi="ar-SA"/>
          </w:rPr>
          <w:t>food allergy</w:t>
        </w:r>
        <w:r w:rsidRPr="00285E42">
          <w:rPr>
            <w:rFonts w:cs="Arial"/>
            <w:color w:val="000000"/>
            <w:sz w:val="20"/>
            <w:szCs w:val="20"/>
            <w:lang w:val="en-AU" w:eastAsia="en-AU" w:bidi="ar-SA"/>
          </w:rPr>
          <w:t>.</w:t>
        </w:r>
      </w:hyperlink>
      <w:r w:rsidRPr="00285E42">
        <w:rPr>
          <w:rFonts w:cs="Arial"/>
          <w:color w:val="000000"/>
          <w:sz w:val="20"/>
          <w:szCs w:val="20"/>
          <w:lang w:val="en-AU" w:eastAsia="en-AU" w:bidi="ar-SA"/>
        </w:rPr>
        <w:t xml:space="preserve"> Ann </w:t>
      </w:r>
      <w:r w:rsidRPr="00285E42">
        <w:rPr>
          <w:rFonts w:cs="Arial"/>
          <w:bCs/>
          <w:color w:val="000000"/>
          <w:sz w:val="20"/>
          <w:szCs w:val="20"/>
          <w:lang w:val="en-AU" w:eastAsia="en-AU" w:bidi="ar-SA"/>
        </w:rPr>
        <w:t>Allergy</w:t>
      </w:r>
      <w:r w:rsidRPr="00285E42">
        <w:rPr>
          <w:rFonts w:cs="Arial"/>
          <w:color w:val="000000"/>
          <w:sz w:val="20"/>
          <w:szCs w:val="20"/>
          <w:lang w:val="en-AU" w:eastAsia="en-AU" w:bidi="ar-SA"/>
        </w:rPr>
        <w:t xml:space="preserve"> Asthma Immunol.;103(3):233-237.</w:t>
      </w:r>
    </w:p>
    <w:p w14:paraId="3D8E1570" w14:textId="77777777" w:rsidR="00074926" w:rsidRPr="00285E42" w:rsidRDefault="00074926" w:rsidP="00074926">
      <w:pPr>
        <w:widowControl/>
        <w:spacing w:after="120"/>
        <w:rPr>
          <w:rFonts w:cs="Arial"/>
          <w:color w:val="000000"/>
          <w:sz w:val="20"/>
          <w:szCs w:val="20"/>
          <w:lang w:val="en-AU" w:eastAsia="en-AU" w:bidi="ar-SA"/>
        </w:rPr>
      </w:pPr>
      <w:r w:rsidRPr="00285E42">
        <w:rPr>
          <w:rFonts w:cs="Arial"/>
          <w:color w:val="000000"/>
          <w:sz w:val="20"/>
          <w:szCs w:val="20"/>
          <w:lang w:val="en-AU" w:eastAsia="en-AU" w:bidi="ar-SA"/>
        </w:rPr>
        <w:t>Jappe, U, and Vieths, S (2010). Lupine, a source of new as well as hidden food allergens. Molecular Nutrition &amp; Food Research, 54(1),113–126.</w:t>
      </w:r>
    </w:p>
    <w:p w14:paraId="3D8E1571" w14:textId="77777777" w:rsidR="00074926" w:rsidRPr="00285E42" w:rsidRDefault="00074926" w:rsidP="000749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Arial"/>
          <w:bCs/>
          <w:kern w:val="36"/>
          <w:sz w:val="20"/>
          <w:szCs w:val="20"/>
          <w:lang w:val="en-AU" w:eastAsia="en-AU" w:bidi="ar-SA"/>
        </w:rPr>
      </w:pPr>
      <w:r w:rsidRPr="00285E42">
        <w:rPr>
          <w:rFonts w:eastAsia="Calibri" w:cs="Arial"/>
          <w:sz w:val="20"/>
          <w:szCs w:val="20"/>
          <w:lang w:bidi="ar-SA"/>
        </w:rPr>
        <w:t xml:space="preserve">Kohajdová Z, Karovičová J, Schmidt Š (2011) </w:t>
      </w:r>
      <w:r w:rsidRPr="00285E42">
        <w:rPr>
          <w:rFonts w:eastAsia="Calibri" w:cs="Arial"/>
          <w:bCs/>
          <w:sz w:val="20"/>
          <w:szCs w:val="20"/>
          <w:lang w:bidi="ar-SA"/>
        </w:rPr>
        <w:t>Lupin composition and possible use</w:t>
      </w:r>
      <w:r w:rsidRPr="00285E42">
        <w:rPr>
          <w:rFonts w:eastAsia="Calibri" w:cs="Arial"/>
          <w:sz w:val="20"/>
          <w:szCs w:val="20"/>
          <w:lang w:bidi="ar-SA"/>
        </w:rPr>
        <w:t xml:space="preserve"> </w:t>
      </w:r>
      <w:r w:rsidRPr="00285E42">
        <w:rPr>
          <w:rFonts w:eastAsia="Calibri" w:cs="Arial"/>
          <w:bCs/>
          <w:sz w:val="20"/>
          <w:szCs w:val="20"/>
          <w:lang w:bidi="ar-SA"/>
        </w:rPr>
        <w:t>in bakery – a review</w:t>
      </w:r>
      <w:r w:rsidRPr="00285E42">
        <w:rPr>
          <w:rFonts w:eastAsia="Calibri" w:cs="Arial"/>
          <w:sz w:val="20"/>
          <w:szCs w:val="20"/>
          <w:lang w:bidi="ar-SA"/>
        </w:rPr>
        <w:t>. Czech J. Food Sci., 29: 203-211.</w:t>
      </w:r>
    </w:p>
    <w:p w14:paraId="3D8E1572" w14:textId="77777777" w:rsidR="00074926" w:rsidRPr="00285E42" w:rsidRDefault="00074926" w:rsidP="00074926">
      <w:pPr>
        <w:widowControl/>
        <w:shd w:val="clear" w:color="auto" w:fill="FFFFFF"/>
        <w:spacing w:after="120"/>
        <w:jc w:val="both"/>
        <w:textAlignment w:val="baseline"/>
        <w:rPr>
          <w:rFonts w:cs="Arial"/>
          <w:color w:val="000000"/>
          <w:sz w:val="20"/>
          <w:szCs w:val="20"/>
          <w:lang w:eastAsia="en-GB" w:bidi="ar-SA"/>
        </w:rPr>
      </w:pPr>
      <w:r w:rsidRPr="00285E42">
        <w:rPr>
          <w:rFonts w:cs="Arial"/>
          <w:color w:val="000000"/>
          <w:sz w:val="20"/>
          <w:szCs w:val="20"/>
          <w:lang w:eastAsia="en-GB" w:bidi="ar-SA"/>
        </w:rPr>
        <w:t>Loblay RH, Soutter VL, Prescott SL, Smith WB, and Smith PMC (2009)-unpublished data Summary Report: Clinical and Laboratory studies of lupin allergy.</w:t>
      </w:r>
    </w:p>
    <w:p w14:paraId="3D8E1573" w14:textId="77777777" w:rsidR="00074926" w:rsidRPr="00285E42" w:rsidRDefault="002B1E7D" w:rsidP="00074926">
      <w:pPr>
        <w:widowControl/>
        <w:spacing w:after="120"/>
        <w:rPr>
          <w:rFonts w:cs="Arial"/>
          <w:color w:val="000000"/>
          <w:sz w:val="20"/>
          <w:szCs w:val="20"/>
          <w:lang w:val="en-AU" w:eastAsia="en-AU" w:bidi="ar-SA"/>
        </w:rPr>
      </w:pPr>
      <w:hyperlink r:id="rId50" w:history="1">
        <w:r w:rsidR="00074926" w:rsidRPr="00285E42">
          <w:rPr>
            <w:rFonts w:eastAsia="Calibri" w:cs="Arial"/>
            <w:color w:val="000000"/>
            <w:sz w:val="20"/>
            <w:szCs w:val="20"/>
            <w:lang w:bidi="ar-SA"/>
          </w:rPr>
          <w:t xml:space="preserve">Lqari  H,  </w:t>
        </w:r>
      </w:hyperlink>
      <w:hyperlink r:id="rId51" w:history="1">
        <w:r w:rsidR="00074926" w:rsidRPr="00285E42">
          <w:rPr>
            <w:rFonts w:eastAsia="Calibri" w:cs="Arial"/>
            <w:color w:val="000000"/>
            <w:sz w:val="20"/>
            <w:szCs w:val="20"/>
            <w:lang w:bidi="ar-SA"/>
          </w:rPr>
          <w:t>Pedroche  J,</w:t>
        </w:r>
      </w:hyperlink>
      <w:r w:rsidR="00074926" w:rsidRPr="00285E42">
        <w:rPr>
          <w:rFonts w:eastAsia="Calibri" w:cs="Arial"/>
          <w:color w:val="000000"/>
          <w:sz w:val="20"/>
          <w:szCs w:val="20"/>
          <w:lang w:bidi="ar-SA"/>
        </w:rPr>
        <w:t xml:space="preserve"> </w:t>
      </w:r>
      <w:hyperlink r:id="rId52" w:history="1">
        <w:r w:rsidR="00074926" w:rsidRPr="00285E42">
          <w:rPr>
            <w:rFonts w:eastAsia="Calibri" w:cs="Arial"/>
            <w:color w:val="000000"/>
            <w:sz w:val="20"/>
            <w:szCs w:val="20"/>
            <w:lang w:bidi="ar-SA"/>
          </w:rPr>
          <w:t xml:space="preserve">Girón-Calle  J, </w:t>
        </w:r>
      </w:hyperlink>
      <w:hyperlink r:id="rId53" w:history="1">
        <w:r w:rsidR="00074926" w:rsidRPr="00285E42">
          <w:rPr>
            <w:rFonts w:eastAsia="Calibri" w:cs="Arial"/>
            <w:color w:val="000000"/>
            <w:sz w:val="20"/>
            <w:szCs w:val="20"/>
            <w:lang w:bidi="ar-SA"/>
          </w:rPr>
          <w:t>Millán  F</w:t>
        </w:r>
      </w:hyperlink>
      <w:r w:rsidR="00074926" w:rsidRPr="00285E42">
        <w:rPr>
          <w:rFonts w:eastAsia="Calibri" w:cs="Arial"/>
          <w:color w:val="000000"/>
          <w:sz w:val="20"/>
          <w:szCs w:val="20"/>
          <w:lang w:bidi="ar-SA"/>
        </w:rPr>
        <w:t xml:space="preserve"> (2004) </w:t>
      </w:r>
      <w:r w:rsidR="00074926" w:rsidRPr="00285E42">
        <w:rPr>
          <w:rFonts w:cs="Arial"/>
          <w:color w:val="000000"/>
          <w:sz w:val="20"/>
          <w:szCs w:val="20"/>
          <w:lang w:val="en-AU" w:eastAsia="en-AU" w:bidi="ar-SA"/>
        </w:rPr>
        <w:t xml:space="preserve">Purification and partial characterization of storage proteins in Lupinus angustifolius seeds. </w:t>
      </w:r>
      <w:hyperlink r:id="rId54" w:history="1">
        <w:r w:rsidR="00074926" w:rsidRPr="00285E42">
          <w:rPr>
            <w:rFonts w:eastAsia="Calibri" w:cs="Arial"/>
            <w:color w:val="000000"/>
            <w:sz w:val="20"/>
            <w:szCs w:val="20"/>
            <w:lang w:bidi="ar-SA"/>
          </w:rPr>
          <w:t>Grasas y Aceites</w:t>
        </w:r>
      </w:hyperlink>
      <w:r w:rsidR="00074926" w:rsidRPr="00285E42">
        <w:rPr>
          <w:rFonts w:eastAsia="Calibri" w:cs="Arial"/>
          <w:color w:val="000000"/>
          <w:sz w:val="20"/>
          <w:szCs w:val="20"/>
          <w:lang w:bidi="ar-SA"/>
        </w:rPr>
        <w:t>;</w:t>
      </w:r>
      <w:r w:rsidR="00074926" w:rsidRPr="00285E42">
        <w:rPr>
          <w:rFonts w:eastAsia="Calibri" w:cs="Arial"/>
          <w:sz w:val="20"/>
          <w:szCs w:val="20"/>
          <w:lang w:bidi="ar-SA"/>
        </w:rPr>
        <w:t xml:space="preserve"> 55(4): 364-369.</w:t>
      </w:r>
      <w:r w:rsidR="00074926" w:rsidRPr="00285E42">
        <w:rPr>
          <w:rFonts w:eastAsia="Calibri" w:cs="Arial"/>
          <w:color w:val="000000"/>
          <w:sz w:val="20"/>
          <w:szCs w:val="20"/>
          <w:lang w:bidi="ar-SA"/>
        </w:rPr>
        <w:t xml:space="preserve"> </w:t>
      </w:r>
    </w:p>
    <w:p w14:paraId="3D8E1574" w14:textId="77777777" w:rsidR="00074926" w:rsidRPr="00285E42" w:rsidRDefault="00074926" w:rsidP="004F6BF2">
      <w:pPr>
        <w:widowControl/>
        <w:shd w:val="clear" w:color="auto" w:fill="FFFFFF"/>
        <w:rPr>
          <w:rFonts w:eastAsia="Calibri" w:cs="Arial"/>
          <w:sz w:val="20"/>
          <w:szCs w:val="20"/>
          <w:lang w:bidi="ar-SA"/>
        </w:rPr>
      </w:pPr>
      <w:r w:rsidRPr="00285E42">
        <w:rPr>
          <w:rFonts w:cs="Arial"/>
          <w:color w:val="000000"/>
          <w:sz w:val="20"/>
          <w:szCs w:val="20"/>
          <w:lang w:val="en-AU" w:eastAsia="en-AU" w:bidi="ar-SA"/>
        </w:rPr>
        <w:t>Moneret-Vautrin DA, Guérin L, Kanny G, Flabbee J, Frémont S, Morisset M.</w:t>
      </w:r>
      <w:r w:rsidR="00422FBA">
        <w:t xml:space="preserve"> </w:t>
      </w:r>
      <w:hyperlink r:id="rId55" w:history="1">
        <w:r w:rsidRPr="00285E42">
          <w:rPr>
            <w:rFonts w:cs="Arial"/>
            <w:bCs/>
            <w:color w:val="000000"/>
            <w:sz w:val="20"/>
            <w:szCs w:val="20"/>
            <w:lang w:val="en-AU" w:eastAsia="en-AU" w:bidi="ar-SA"/>
          </w:rPr>
          <w:t>Cross</w:t>
        </w:r>
        <w:r w:rsidRPr="00285E42">
          <w:rPr>
            <w:rFonts w:cs="Arial"/>
            <w:color w:val="000000"/>
            <w:sz w:val="20"/>
            <w:szCs w:val="20"/>
            <w:lang w:val="en-AU" w:eastAsia="en-AU" w:bidi="ar-SA"/>
          </w:rPr>
          <w:t>-</w:t>
        </w:r>
        <w:r w:rsidRPr="00285E42">
          <w:rPr>
            <w:rFonts w:cs="Arial"/>
            <w:bCs/>
            <w:color w:val="000000"/>
            <w:sz w:val="20"/>
            <w:szCs w:val="20"/>
            <w:lang w:val="en-AU" w:eastAsia="en-AU" w:bidi="ar-SA"/>
          </w:rPr>
          <w:t>allergenicity</w:t>
        </w:r>
        <w:r w:rsidRPr="00285E42">
          <w:rPr>
            <w:rFonts w:cs="Arial"/>
            <w:color w:val="000000"/>
            <w:sz w:val="20"/>
            <w:szCs w:val="20"/>
            <w:lang w:val="en-AU" w:eastAsia="en-AU" w:bidi="ar-SA"/>
          </w:rPr>
          <w:t xml:space="preserve"> of </w:t>
        </w:r>
        <w:r w:rsidRPr="00285E42">
          <w:rPr>
            <w:rFonts w:cs="Arial"/>
            <w:bCs/>
            <w:color w:val="000000"/>
            <w:sz w:val="20"/>
            <w:szCs w:val="20"/>
            <w:lang w:val="en-AU" w:eastAsia="en-AU" w:bidi="ar-SA"/>
          </w:rPr>
          <w:t>peanut</w:t>
        </w:r>
        <w:r w:rsidRPr="00285E42">
          <w:rPr>
            <w:rFonts w:cs="Arial"/>
            <w:color w:val="000000"/>
            <w:sz w:val="20"/>
            <w:szCs w:val="20"/>
            <w:lang w:val="en-AU" w:eastAsia="en-AU" w:bidi="ar-SA"/>
          </w:rPr>
          <w:t xml:space="preserve"> and </w:t>
        </w:r>
        <w:r w:rsidRPr="00285E42">
          <w:rPr>
            <w:rFonts w:cs="Arial"/>
            <w:bCs/>
            <w:color w:val="000000"/>
            <w:sz w:val="20"/>
            <w:szCs w:val="20"/>
            <w:lang w:val="en-AU" w:eastAsia="en-AU" w:bidi="ar-SA"/>
          </w:rPr>
          <w:t>lupine</w:t>
        </w:r>
        <w:r w:rsidRPr="00285E42">
          <w:rPr>
            <w:rFonts w:cs="Arial"/>
            <w:color w:val="000000"/>
            <w:sz w:val="20"/>
            <w:szCs w:val="20"/>
            <w:lang w:val="en-AU" w:eastAsia="en-AU" w:bidi="ar-SA"/>
          </w:rPr>
          <w:t xml:space="preserve">: the </w:t>
        </w:r>
        <w:r w:rsidRPr="00285E42">
          <w:rPr>
            <w:rFonts w:cs="Arial"/>
            <w:bCs/>
            <w:color w:val="000000"/>
            <w:sz w:val="20"/>
            <w:szCs w:val="20"/>
            <w:lang w:val="en-AU" w:eastAsia="en-AU" w:bidi="ar-SA"/>
          </w:rPr>
          <w:t>risk of</w:t>
        </w:r>
        <w:r w:rsidRPr="00285E42">
          <w:rPr>
            <w:rFonts w:cs="Arial"/>
            <w:color w:val="000000"/>
            <w:sz w:val="20"/>
            <w:szCs w:val="20"/>
            <w:lang w:val="en-AU" w:eastAsia="en-AU" w:bidi="ar-SA"/>
          </w:rPr>
          <w:t xml:space="preserve"> </w:t>
        </w:r>
        <w:r w:rsidRPr="00285E42">
          <w:rPr>
            <w:rFonts w:cs="Arial"/>
            <w:bCs/>
            <w:color w:val="000000"/>
            <w:sz w:val="20"/>
            <w:szCs w:val="20"/>
            <w:lang w:val="en-AU" w:eastAsia="en-AU" w:bidi="ar-SA"/>
          </w:rPr>
          <w:t>lupine</w:t>
        </w:r>
        <w:r w:rsidRPr="00285E42">
          <w:rPr>
            <w:rFonts w:cs="Arial"/>
            <w:color w:val="000000"/>
            <w:sz w:val="20"/>
            <w:szCs w:val="20"/>
            <w:lang w:val="en-AU" w:eastAsia="en-AU" w:bidi="ar-SA"/>
          </w:rPr>
          <w:t xml:space="preserve"> </w:t>
        </w:r>
        <w:r w:rsidRPr="00285E42">
          <w:rPr>
            <w:rFonts w:cs="Arial"/>
            <w:bCs/>
            <w:color w:val="000000"/>
            <w:sz w:val="20"/>
            <w:szCs w:val="20"/>
            <w:lang w:val="en-AU" w:eastAsia="en-AU" w:bidi="ar-SA"/>
          </w:rPr>
          <w:t>allergy</w:t>
        </w:r>
        <w:r w:rsidRPr="00285E42">
          <w:rPr>
            <w:rFonts w:cs="Arial"/>
            <w:color w:val="000000"/>
            <w:sz w:val="20"/>
            <w:szCs w:val="20"/>
            <w:lang w:val="en-AU" w:eastAsia="en-AU" w:bidi="ar-SA"/>
          </w:rPr>
          <w:t xml:space="preserve"> in </w:t>
        </w:r>
        <w:r w:rsidRPr="00285E42">
          <w:rPr>
            <w:rFonts w:cs="Arial"/>
            <w:bCs/>
            <w:color w:val="000000"/>
            <w:sz w:val="20"/>
            <w:szCs w:val="20"/>
            <w:lang w:val="en-AU" w:eastAsia="en-AU" w:bidi="ar-SA"/>
          </w:rPr>
          <w:t>patients</w:t>
        </w:r>
        <w:r w:rsidRPr="00285E42">
          <w:rPr>
            <w:rFonts w:cs="Arial"/>
            <w:color w:val="000000"/>
            <w:sz w:val="20"/>
            <w:szCs w:val="20"/>
            <w:lang w:val="en-AU" w:eastAsia="en-AU" w:bidi="ar-SA"/>
          </w:rPr>
          <w:t xml:space="preserve"> </w:t>
        </w:r>
        <w:r w:rsidRPr="00285E42">
          <w:rPr>
            <w:rFonts w:cs="Arial"/>
            <w:bCs/>
            <w:color w:val="000000"/>
            <w:sz w:val="20"/>
            <w:szCs w:val="20"/>
            <w:lang w:val="en-AU" w:eastAsia="en-AU" w:bidi="ar-SA"/>
          </w:rPr>
          <w:t>allergic</w:t>
        </w:r>
        <w:r w:rsidRPr="00285E42">
          <w:rPr>
            <w:rFonts w:cs="Arial"/>
            <w:color w:val="000000"/>
            <w:sz w:val="20"/>
            <w:szCs w:val="20"/>
            <w:lang w:val="en-AU" w:eastAsia="en-AU" w:bidi="ar-SA"/>
          </w:rPr>
          <w:t xml:space="preserve"> to </w:t>
        </w:r>
        <w:r w:rsidRPr="00285E42">
          <w:rPr>
            <w:rFonts w:cs="Arial"/>
            <w:bCs/>
            <w:color w:val="000000"/>
            <w:sz w:val="20"/>
            <w:szCs w:val="20"/>
            <w:lang w:val="en-AU" w:eastAsia="en-AU" w:bidi="ar-SA"/>
          </w:rPr>
          <w:t>peanuts</w:t>
        </w:r>
        <w:r w:rsidRPr="00285E42">
          <w:rPr>
            <w:rFonts w:cs="Arial"/>
            <w:color w:val="000000"/>
            <w:sz w:val="20"/>
            <w:szCs w:val="20"/>
            <w:lang w:val="en-AU" w:eastAsia="en-AU" w:bidi="ar-SA"/>
          </w:rPr>
          <w:t>.</w:t>
        </w:r>
      </w:hyperlink>
      <w:r w:rsidRPr="00285E42">
        <w:rPr>
          <w:rFonts w:cs="Arial"/>
          <w:color w:val="000000"/>
          <w:sz w:val="20"/>
          <w:szCs w:val="20"/>
          <w:lang w:val="en-AU" w:eastAsia="en-AU" w:bidi="ar-SA"/>
        </w:rPr>
        <w:t xml:space="preserve"> J </w:t>
      </w:r>
      <w:r w:rsidRPr="00285E42">
        <w:rPr>
          <w:rFonts w:cs="Arial"/>
          <w:bCs/>
          <w:color w:val="000000"/>
          <w:sz w:val="20"/>
          <w:szCs w:val="20"/>
          <w:lang w:val="en-AU" w:eastAsia="en-AU" w:bidi="ar-SA"/>
        </w:rPr>
        <w:t>Allergy</w:t>
      </w:r>
      <w:r w:rsidRPr="00285E42">
        <w:rPr>
          <w:rFonts w:cs="Arial"/>
          <w:color w:val="000000"/>
          <w:sz w:val="20"/>
          <w:szCs w:val="20"/>
          <w:lang w:val="en-AU" w:eastAsia="en-AU" w:bidi="ar-SA"/>
        </w:rPr>
        <w:t xml:space="preserve"> Clin Immunol. 1999 Oct;104(4 Pt 1):883-888.</w:t>
      </w:r>
    </w:p>
    <w:p w14:paraId="3D8E1575" w14:textId="77777777" w:rsidR="00074926" w:rsidRPr="00285E42" w:rsidRDefault="00074926" w:rsidP="00074926">
      <w:pPr>
        <w:widowControl/>
        <w:spacing w:after="120"/>
        <w:rPr>
          <w:rFonts w:eastAsia="Calibri" w:cs="Arial"/>
          <w:sz w:val="20"/>
          <w:szCs w:val="20"/>
          <w:lang w:bidi="ar-SA"/>
        </w:rPr>
      </w:pPr>
      <w:r w:rsidRPr="00285E42">
        <w:rPr>
          <w:rFonts w:eastAsia="Calibri" w:cs="Arial"/>
          <w:sz w:val="20"/>
          <w:szCs w:val="20"/>
          <w:lang w:bidi="ar-SA"/>
        </w:rPr>
        <w:lastRenderedPageBreak/>
        <w:t>Moneret-Vautrin DA, Kanny G, Morisset M, Rance F, Fardeau MF, Beaudouin E (2004) Severe food anaphylaxis: 107 cases registered in 2002 by the Allergy Vigilance Network. Euro Ann Allergy Clin Immunol.; 36: 46</w:t>
      </w:r>
      <w:r w:rsidRPr="00285E42">
        <w:rPr>
          <w:rFonts w:eastAsia="Calibri" w:cs="Arial"/>
          <w:noProof/>
          <w:sz w:val="20"/>
          <w:szCs w:val="20"/>
          <w:lang w:bidi="ar-SA"/>
        </w:rPr>
        <w:t>–</w:t>
      </w:r>
      <w:r w:rsidRPr="00285E42">
        <w:rPr>
          <w:rFonts w:eastAsia="Calibri" w:cs="Arial"/>
          <w:sz w:val="20"/>
          <w:szCs w:val="20"/>
          <w:lang w:bidi="ar-SA"/>
        </w:rPr>
        <w:t>51.</w:t>
      </w:r>
    </w:p>
    <w:p w14:paraId="3D8E1576" w14:textId="77777777" w:rsidR="00074926" w:rsidRPr="00285E42" w:rsidRDefault="00074926" w:rsidP="000749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cs="Arial"/>
          <w:bCs/>
          <w:kern w:val="36"/>
          <w:sz w:val="20"/>
          <w:szCs w:val="20"/>
          <w:lang w:val="en-AU" w:eastAsia="en-AU" w:bidi="ar-SA"/>
        </w:rPr>
      </w:pPr>
      <w:r w:rsidRPr="00285E42">
        <w:rPr>
          <w:rFonts w:cs="Arial"/>
          <w:bCs/>
          <w:kern w:val="36"/>
          <w:sz w:val="20"/>
          <w:szCs w:val="20"/>
          <w:lang w:val="en-AU" w:eastAsia="en-AU" w:bidi="ar-SA"/>
        </w:rPr>
        <w:t>Namork</w:t>
      </w:r>
      <w:r w:rsidRPr="00285E42">
        <w:rPr>
          <w:rFonts w:eastAsia="Calibri" w:cs="Arial"/>
          <w:sz w:val="20"/>
          <w:szCs w:val="20"/>
          <w:lang w:val="en" w:eastAsia="en-AU" w:bidi="ar-SA"/>
        </w:rPr>
        <w:t xml:space="preserve"> </w:t>
      </w:r>
      <w:r w:rsidRPr="00285E42">
        <w:rPr>
          <w:rFonts w:cs="Arial"/>
          <w:bCs/>
          <w:kern w:val="36"/>
          <w:sz w:val="20"/>
          <w:szCs w:val="20"/>
          <w:lang w:val="en-AU" w:eastAsia="en-AU" w:bidi="ar-SA"/>
        </w:rPr>
        <w:t>E,</w:t>
      </w:r>
      <w:r w:rsidRPr="00285E42">
        <w:rPr>
          <w:rFonts w:eastAsia="Calibri" w:cs="Arial"/>
          <w:sz w:val="20"/>
          <w:szCs w:val="20"/>
          <w:lang w:val="en" w:eastAsia="en-AU" w:bidi="ar-SA"/>
        </w:rPr>
        <w:t xml:space="preserve"> </w:t>
      </w:r>
      <w:r w:rsidRPr="00285E42">
        <w:rPr>
          <w:rFonts w:cs="Arial"/>
          <w:bCs/>
          <w:kern w:val="36"/>
          <w:sz w:val="20"/>
          <w:szCs w:val="20"/>
          <w:lang w:val="en-AU" w:eastAsia="en-AU" w:bidi="ar-SA"/>
        </w:rPr>
        <w:t>Fæste CK, Berit SA, Egaas E, Løvik M (</w:t>
      </w:r>
      <w:r w:rsidRPr="00285E42">
        <w:rPr>
          <w:rFonts w:cs="Arial"/>
          <w:sz w:val="20"/>
          <w:szCs w:val="20"/>
          <w:lang w:val="en" w:eastAsia="en-AU" w:bidi="ar-SA"/>
        </w:rPr>
        <w:t>2011)</w:t>
      </w:r>
      <w:r w:rsidRPr="00285E42">
        <w:rPr>
          <w:rFonts w:cs="Arial"/>
          <w:bCs/>
          <w:kern w:val="36"/>
          <w:sz w:val="20"/>
          <w:szCs w:val="20"/>
          <w:lang w:val="en-AU" w:eastAsia="en-AU" w:bidi="ar-SA"/>
        </w:rPr>
        <w:t xml:space="preserve"> </w:t>
      </w:r>
      <w:r w:rsidRPr="00285E42">
        <w:rPr>
          <w:rFonts w:cs="Arial"/>
          <w:bCs/>
          <w:kern w:val="36"/>
          <w:sz w:val="20"/>
          <w:szCs w:val="20"/>
          <w:lang w:val="en" w:eastAsia="en-AU" w:bidi="ar-SA"/>
        </w:rPr>
        <w:t xml:space="preserve">Severe Allergic Reactions to Food in Norway: A Ten Year Survey of Cases Reported to the Food Allergy Register. </w:t>
      </w:r>
      <w:r w:rsidRPr="00285E42">
        <w:rPr>
          <w:rFonts w:cs="Arial"/>
          <w:sz w:val="20"/>
          <w:szCs w:val="20"/>
          <w:lang w:val="en" w:eastAsia="en-AU" w:bidi="ar-SA"/>
        </w:rPr>
        <w:t xml:space="preserve">Int J Environ Res Public Health; 8(8): 3144–3155. </w:t>
      </w:r>
    </w:p>
    <w:p w14:paraId="3D8E1577" w14:textId="77777777" w:rsidR="00074926" w:rsidRPr="00285E42" w:rsidRDefault="00074926" w:rsidP="00074926">
      <w:pPr>
        <w:widowControl/>
        <w:spacing w:after="120"/>
        <w:rPr>
          <w:rFonts w:cs="Arial"/>
          <w:color w:val="000000"/>
          <w:sz w:val="20"/>
          <w:szCs w:val="20"/>
          <w:lang w:val="en-AU" w:eastAsia="en-AU" w:bidi="ar-SA"/>
        </w:rPr>
      </w:pPr>
      <w:r w:rsidRPr="00285E42">
        <w:rPr>
          <w:rFonts w:cs="Arial"/>
          <w:color w:val="000000"/>
          <w:sz w:val="20"/>
          <w:szCs w:val="20"/>
          <w:lang w:val="en-AU" w:eastAsia="en-AU" w:bidi="ar-SA"/>
        </w:rPr>
        <w:t xml:space="preserve">Peeters KA, Nordlee JA, Penninks AH, Chen L, Goodman RE, Bruijnzeel-Koomen CA, Hefle SL, Taylor SL, Knulst AC (2007) </w:t>
      </w:r>
      <w:hyperlink r:id="rId56" w:history="1">
        <w:r w:rsidRPr="00285E42">
          <w:rPr>
            <w:rFonts w:cs="Arial"/>
            <w:bCs/>
            <w:color w:val="000000"/>
            <w:sz w:val="20"/>
            <w:szCs w:val="20"/>
            <w:lang w:val="en-AU" w:eastAsia="en-AU" w:bidi="ar-SA"/>
          </w:rPr>
          <w:t>Lupine</w:t>
        </w:r>
        <w:r w:rsidRPr="00285E42">
          <w:rPr>
            <w:rFonts w:cs="Arial"/>
            <w:color w:val="000000"/>
            <w:sz w:val="20"/>
            <w:szCs w:val="20"/>
            <w:lang w:val="en-AU" w:eastAsia="en-AU" w:bidi="ar-SA"/>
          </w:rPr>
          <w:t xml:space="preserve"> </w:t>
        </w:r>
        <w:r w:rsidRPr="00285E42">
          <w:rPr>
            <w:rFonts w:cs="Arial"/>
            <w:bCs/>
            <w:color w:val="000000"/>
            <w:sz w:val="20"/>
            <w:szCs w:val="20"/>
            <w:lang w:val="en-AU" w:eastAsia="en-AU" w:bidi="ar-SA"/>
          </w:rPr>
          <w:t>allergy</w:t>
        </w:r>
        <w:r w:rsidRPr="00285E42">
          <w:rPr>
            <w:rFonts w:cs="Arial"/>
            <w:color w:val="000000"/>
            <w:sz w:val="20"/>
            <w:szCs w:val="20"/>
            <w:lang w:val="en-AU" w:eastAsia="en-AU" w:bidi="ar-SA"/>
          </w:rPr>
          <w:t xml:space="preserve">: not simply </w:t>
        </w:r>
        <w:r w:rsidRPr="00285E42">
          <w:rPr>
            <w:rFonts w:cs="Arial"/>
            <w:bCs/>
            <w:color w:val="000000"/>
            <w:sz w:val="20"/>
            <w:szCs w:val="20"/>
            <w:lang w:val="en-AU" w:eastAsia="en-AU" w:bidi="ar-SA"/>
          </w:rPr>
          <w:t>cross</w:t>
        </w:r>
        <w:r w:rsidRPr="00285E42">
          <w:rPr>
            <w:rFonts w:cs="Arial"/>
            <w:color w:val="000000"/>
            <w:sz w:val="20"/>
            <w:szCs w:val="20"/>
            <w:lang w:val="en-AU" w:eastAsia="en-AU" w:bidi="ar-SA"/>
          </w:rPr>
          <w:t xml:space="preserve">-reactivity with </w:t>
        </w:r>
        <w:r w:rsidRPr="00285E42">
          <w:rPr>
            <w:rFonts w:cs="Arial"/>
            <w:bCs/>
            <w:color w:val="000000"/>
            <w:sz w:val="20"/>
            <w:szCs w:val="20"/>
            <w:lang w:val="en-AU" w:eastAsia="en-AU" w:bidi="ar-SA"/>
          </w:rPr>
          <w:t>peanut</w:t>
        </w:r>
        <w:r w:rsidRPr="00285E42">
          <w:rPr>
            <w:rFonts w:cs="Arial"/>
            <w:color w:val="000000"/>
            <w:sz w:val="20"/>
            <w:szCs w:val="20"/>
            <w:lang w:val="en-AU" w:eastAsia="en-AU" w:bidi="ar-SA"/>
          </w:rPr>
          <w:t xml:space="preserve"> or soy.</w:t>
        </w:r>
      </w:hyperlink>
      <w:r w:rsidRPr="00285E42">
        <w:rPr>
          <w:rFonts w:cs="Arial"/>
          <w:color w:val="000000"/>
          <w:sz w:val="20"/>
          <w:szCs w:val="20"/>
          <w:lang w:val="en-AU" w:eastAsia="en-AU" w:bidi="ar-SA"/>
        </w:rPr>
        <w:t xml:space="preserve"> J </w:t>
      </w:r>
      <w:r w:rsidRPr="00285E42">
        <w:rPr>
          <w:rFonts w:cs="Arial"/>
          <w:bCs/>
          <w:color w:val="000000"/>
          <w:sz w:val="20"/>
          <w:szCs w:val="20"/>
          <w:lang w:val="en-AU" w:eastAsia="en-AU" w:bidi="ar-SA"/>
        </w:rPr>
        <w:t>Allergy</w:t>
      </w:r>
      <w:r w:rsidRPr="00285E42">
        <w:rPr>
          <w:rFonts w:cs="Arial"/>
          <w:color w:val="000000"/>
          <w:sz w:val="20"/>
          <w:szCs w:val="20"/>
          <w:lang w:val="en-AU" w:eastAsia="en-AU" w:bidi="ar-SA"/>
        </w:rPr>
        <w:t xml:space="preserve"> Clin Immunol.;120(3):647-653.</w:t>
      </w:r>
    </w:p>
    <w:p w14:paraId="3D8E1578" w14:textId="77777777" w:rsidR="00074926" w:rsidRPr="00285E42" w:rsidRDefault="00074926" w:rsidP="00074926">
      <w:pPr>
        <w:widowControl/>
        <w:spacing w:after="120"/>
        <w:rPr>
          <w:rFonts w:cs="Arial"/>
          <w:color w:val="000000"/>
          <w:sz w:val="20"/>
          <w:szCs w:val="20"/>
          <w:lang w:val="en-AU" w:eastAsia="en-AU" w:bidi="ar-SA"/>
        </w:rPr>
      </w:pPr>
      <w:r w:rsidRPr="00285E42">
        <w:rPr>
          <w:rFonts w:cs="Arial"/>
          <w:color w:val="000000"/>
          <w:sz w:val="20"/>
          <w:szCs w:val="20"/>
          <w:lang w:val="en-AU" w:eastAsia="en-AU" w:bidi="ar-SA"/>
        </w:rPr>
        <w:t>Peeters, KA et al (2009). Clinical relevance of sensitisation to lupine in peanut-sensitised adults. Allergy; 64:549–555.</w:t>
      </w:r>
      <w:r w:rsidRPr="00285E42">
        <w:rPr>
          <w:rFonts w:cs="Arial"/>
          <w:bCs/>
          <w:sz w:val="20"/>
          <w:szCs w:val="20"/>
          <w:lang w:val="en-AU" w:eastAsia="en-AU" w:bidi="ar-SA"/>
        </w:rPr>
        <w:t xml:space="preserve"> </w:t>
      </w:r>
    </w:p>
    <w:p w14:paraId="3D8E1579" w14:textId="77777777" w:rsidR="00074926" w:rsidRPr="00285E42" w:rsidRDefault="002B1E7D" w:rsidP="00074926">
      <w:pPr>
        <w:widowControl/>
        <w:rPr>
          <w:rFonts w:cs="Arial"/>
          <w:color w:val="000000"/>
          <w:sz w:val="20"/>
          <w:szCs w:val="20"/>
          <w:lang w:val="en-AU" w:eastAsia="en-AU" w:bidi="ar-SA"/>
        </w:rPr>
      </w:pPr>
      <w:hyperlink r:id="rId57" w:history="1">
        <w:r w:rsidR="00074926" w:rsidRPr="00285E42">
          <w:rPr>
            <w:rFonts w:cs="Arial"/>
            <w:color w:val="000000"/>
            <w:sz w:val="20"/>
            <w:szCs w:val="20"/>
            <w:lang w:val="en-AU" w:eastAsia="en-AU" w:bidi="ar-SA"/>
          </w:rPr>
          <w:t>Shaw J</w:t>
        </w:r>
      </w:hyperlink>
      <w:r w:rsidR="00074926" w:rsidRPr="00285E42">
        <w:rPr>
          <w:rFonts w:cs="Arial"/>
          <w:color w:val="000000"/>
          <w:sz w:val="20"/>
          <w:szCs w:val="20"/>
          <w:lang w:val="en-AU" w:eastAsia="en-AU" w:bidi="ar-SA"/>
        </w:rPr>
        <w:t xml:space="preserve">, </w:t>
      </w:r>
      <w:hyperlink r:id="rId58" w:history="1">
        <w:r w:rsidR="00074926" w:rsidRPr="00285E42">
          <w:rPr>
            <w:rFonts w:cs="Arial"/>
            <w:color w:val="000000"/>
            <w:sz w:val="20"/>
            <w:szCs w:val="20"/>
            <w:lang w:val="en-AU" w:eastAsia="en-AU" w:bidi="ar-SA"/>
          </w:rPr>
          <w:t>Roberts G</w:t>
        </w:r>
      </w:hyperlink>
      <w:r w:rsidR="00074926" w:rsidRPr="00285E42">
        <w:rPr>
          <w:rFonts w:cs="Arial"/>
          <w:color w:val="000000"/>
          <w:sz w:val="20"/>
          <w:szCs w:val="20"/>
          <w:lang w:val="en-AU" w:eastAsia="en-AU" w:bidi="ar-SA"/>
        </w:rPr>
        <w:t xml:space="preserve">, </w:t>
      </w:r>
      <w:hyperlink r:id="rId59" w:history="1">
        <w:r w:rsidR="00074926" w:rsidRPr="00285E42">
          <w:rPr>
            <w:rFonts w:cs="Arial"/>
            <w:color w:val="000000"/>
            <w:sz w:val="20"/>
            <w:szCs w:val="20"/>
            <w:lang w:val="en-AU" w:eastAsia="en-AU" w:bidi="ar-SA"/>
          </w:rPr>
          <w:t>Grimshaw K</w:t>
        </w:r>
      </w:hyperlink>
      <w:r w:rsidR="00074926" w:rsidRPr="00285E42">
        <w:rPr>
          <w:rFonts w:cs="Arial"/>
          <w:color w:val="000000"/>
          <w:sz w:val="20"/>
          <w:szCs w:val="20"/>
          <w:lang w:val="en-AU" w:eastAsia="en-AU" w:bidi="ar-SA"/>
        </w:rPr>
        <w:t xml:space="preserve">, </w:t>
      </w:r>
      <w:hyperlink r:id="rId60" w:history="1">
        <w:r w:rsidR="00074926" w:rsidRPr="00285E42">
          <w:rPr>
            <w:rFonts w:cs="Arial"/>
            <w:color w:val="000000"/>
            <w:sz w:val="20"/>
            <w:szCs w:val="20"/>
            <w:lang w:val="en-AU" w:eastAsia="en-AU" w:bidi="ar-SA"/>
          </w:rPr>
          <w:t>White S</w:t>
        </w:r>
      </w:hyperlink>
      <w:r w:rsidR="00074926" w:rsidRPr="00285E42">
        <w:rPr>
          <w:rFonts w:cs="Arial"/>
          <w:color w:val="000000"/>
          <w:sz w:val="20"/>
          <w:szCs w:val="20"/>
          <w:lang w:val="en-AU" w:eastAsia="en-AU" w:bidi="ar-SA"/>
        </w:rPr>
        <w:t xml:space="preserve">, </w:t>
      </w:r>
      <w:hyperlink r:id="rId61" w:history="1">
        <w:r w:rsidR="00074926" w:rsidRPr="00285E42">
          <w:rPr>
            <w:rFonts w:cs="Arial"/>
            <w:color w:val="000000"/>
            <w:sz w:val="20"/>
            <w:szCs w:val="20"/>
            <w:lang w:val="en-AU" w:eastAsia="en-AU" w:bidi="ar-SA"/>
          </w:rPr>
          <w:t>Hourihane J</w:t>
        </w:r>
      </w:hyperlink>
      <w:r w:rsidR="00074926" w:rsidRPr="00285E42">
        <w:rPr>
          <w:rFonts w:cs="Arial"/>
          <w:color w:val="000000"/>
          <w:sz w:val="20"/>
          <w:szCs w:val="20"/>
          <w:lang w:val="en-AU" w:eastAsia="en-AU" w:bidi="ar-SA"/>
        </w:rPr>
        <w:t xml:space="preserve"> (2008) </w:t>
      </w:r>
      <w:r w:rsidR="00074926" w:rsidRPr="00285E42">
        <w:rPr>
          <w:rFonts w:cs="Arial"/>
          <w:bCs/>
          <w:color w:val="000000"/>
          <w:kern w:val="36"/>
          <w:sz w:val="20"/>
          <w:szCs w:val="20"/>
          <w:lang w:val="en-AU" w:eastAsia="en-AU" w:bidi="ar-SA"/>
        </w:rPr>
        <w:t>Lupin allergy in peanut-allergic children and teenagers.</w:t>
      </w:r>
      <w:r w:rsidR="00074926" w:rsidRPr="00285E42">
        <w:rPr>
          <w:rFonts w:cs="Arial"/>
          <w:color w:val="000000"/>
          <w:sz w:val="20"/>
          <w:szCs w:val="20"/>
          <w:lang w:val="en-AU" w:eastAsia="en-AU" w:bidi="ar-SA"/>
        </w:rPr>
        <w:t xml:space="preserve"> </w:t>
      </w:r>
      <w:hyperlink r:id="rId62" w:tooltip="Allergy." w:history="1">
        <w:r w:rsidR="00074926" w:rsidRPr="00285E42">
          <w:rPr>
            <w:rFonts w:cs="Arial"/>
            <w:color w:val="000000"/>
            <w:sz w:val="20"/>
            <w:szCs w:val="20"/>
            <w:lang w:val="en-AU" w:eastAsia="en-AU" w:bidi="ar-SA"/>
          </w:rPr>
          <w:t>Allergy</w:t>
        </w:r>
      </w:hyperlink>
      <w:r w:rsidR="00074926" w:rsidRPr="00285E42">
        <w:rPr>
          <w:rFonts w:cs="Arial"/>
          <w:color w:val="000000"/>
          <w:sz w:val="20"/>
          <w:szCs w:val="20"/>
          <w:lang w:val="en-AU" w:eastAsia="en-AU" w:bidi="ar-SA"/>
        </w:rPr>
        <w:t xml:space="preserve"> 63(3):370-373. </w:t>
      </w:r>
    </w:p>
    <w:p w14:paraId="3D8E157A" w14:textId="77777777" w:rsidR="00074926" w:rsidRPr="00285E42" w:rsidRDefault="00074926" w:rsidP="00074926">
      <w:pPr>
        <w:widowControl/>
        <w:shd w:val="clear" w:color="auto" w:fill="FFFFFF"/>
        <w:tabs>
          <w:tab w:val="left" w:pos="9160"/>
          <w:tab w:val="left" w:pos="10076"/>
          <w:tab w:val="left" w:pos="10992"/>
          <w:tab w:val="left" w:pos="11908"/>
          <w:tab w:val="left" w:pos="12824"/>
          <w:tab w:val="left" w:pos="13740"/>
          <w:tab w:val="left" w:pos="14656"/>
        </w:tabs>
        <w:spacing w:before="120" w:after="120"/>
        <w:rPr>
          <w:rFonts w:cs="Arial"/>
          <w:sz w:val="20"/>
          <w:szCs w:val="20"/>
          <w:lang w:val="en-AU" w:eastAsia="en-AU" w:bidi="ar-SA"/>
        </w:rPr>
      </w:pPr>
      <w:r w:rsidRPr="00285E42">
        <w:rPr>
          <w:rFonts w:cs="Arial"/>
          <w:sz w:val="20"/>
          <w:szCs w:val="20"/>
          <w:lang w:val="en-AU" w:eastAsia="en-AU" w:bidi="ar-SA"/>
        </w:rPr>
        <w:t>Sipsas S (2008) Government of Western Australia, Department of Agriculture and Food Australian Sweet Lupin – A very healthy Asset. Government Publishing.</w:t>
      </w:r>
    </w:p>
    <w:p w14:paraId="3D8E157B" w14:textId="77777777" w:rsidR="00074926" w:rsidRPr="00285E42" w:rsidRDefault="00074926" w:rsidP="00074926">
      <w:pPr>
        <w:widowControl/>
        <w:spacing w:after="120"/>
        <w:rPr>
          <w:rFonts w:cs="Arial"/>
          <w:sz w:val="20"/>
          <w:szCs w:val="20"/>
          <w:lang w:val="en-AU" w:eastAsia="en-AU" w:bidi="ar-SA"/>
        </w:rPr>
      </w:pPr>
      <w:r w:rsidRPr="00285E42">
        <w:rPr>
          <w:rFonts w:cs="Arial"/>
          <w:color w:val="000000"/>
          <w:sz w:val="20"/>
          <w:szCs w:val="20"/>
          <w:lang w:val="en-AU" w:eastAsia="en-AU" w:bidi="ar-SA"/>
        </w:rPr>
        <w:t xml:space="preserve">Sirtori E, Resta, D Arnoldi, A, Savelkoul HFJ, Wichers HJ (2011). </w:t>
      </w:r>
      <w:r w:rsidRPr="00285E42">
        <w:rPr>
          <w:rFonts w:cs="Arial"/>
          <w:bCs/>
          <w:color w:val="000000"/>
          <w:sz w:val="20"/>
          <w:szCs w:val="20"/>
          <w:lang w:val="en-AU" w:eastAsia="en-AU" w:bidi="ar-SA"/>
        </w:rPr>
        <w:t>Cross-reactivity between peanut and lupin proteins.</w:t>
      </w:r>
      <w:r w:rsidRPr="00285E42">
        <w:rPr>
          <w:rFonts w:cs="Arial"/>
          <w:color w:val="000000"/>
          <w:sz w:val="20"/>
          <w:szCs w:val="20"/>
          <w:lang w:val="en-AU" w:eastAsia="en-AU" w:bidi="ar-SA"/>
        </w:rPr>
        <w:t xml:space="preserve"> Food Chem.; 128 (3):902-910.   </w:t>
      </w:r>
    </w:p>
    <w:p w14:paraId="3D8E157C" w14:textId="77777777" w:rsidR="00074926" w:rsidRDefault="00074926" w:rsidP="00074926">
      <w:pPr>
        <w:widowControl/>
        <w:shd w:val="clear" w:color="auto" w:fill="FFFFFF"/>
        <w:spacing w:after="120"/>
        <w:jc w:val="both"/>
        <w:textAlignment w:val="baseline"/>
        <w:rPr>
          <w:rFonts w:cs="Arial"/>
          <w:color w:val="000000"/>
          <w:sz w:val="20"/>
          <w:szCs w:val="20"/>
          <w:lang w:eastAsia="en-GB" w:bidi="ar-SA"/>
        </w:rPr>
      </w:pPr>
      <w:r w:rsidRPr="00285E42">
        <w:rPr>
          <w:rFonts w:cs="Arial"/>
          <w:color w:val="000000"/>
          <w:sz w:val="20"/>
          <w:szCs w:val="20"/>
          <w:lang w:eastAsia="en-GB" w:bidi="ar-SA"/>
        </w:rPr>
        <w:t xml:space="preserve">Smith W B, Gillis D and Kette FE (2004) </w:t>
      </w:r>
      <w:r w:rsidRPr="00285E42">
        <w:rPr>
          <w:rFonts w:cs="Arial"/>
          <w:bCs/>
          <w:color w:val="000000"/>
          <w:sz w:val="20"/>
          <w:szCs w:val="20"/>
          <w:lang w:eastAsia="en-GB" w:bidi="ar-SA"/>
        </w:rPr>
        <w:t>Lessons from Practice: Lupin: a new hidden food allergen</w:t>
      </w:r>
      <w:r w:rsidRPr="00285E42">
        <w:rPr>
          <w:rFonts w:eastAsia="Calibri" w:cs="Arial"/>
          <w:sz w:val="20"/>
          <w:szCs w:val="20"/>
          <w:lang w:bidi="ar-SA"/>
        </w:rPr>
        <w:t xml:space="preserve">. </w:t>
      </w:r>
      <w:r w:rsidRPr="00285E42">
        <w:rPr>
          <w:rFonts w:cs="Arial"/>
          <w:color w:val="000000"/>
          <w:sz w:val="20"/>
          <w:szCs w:val="20"/>
          <w:lang w:eastAsia="en-GB" w:bidi="ar-SA"/>
        </w:rPr>
        <w:t>Med J of Australia 181 (4):219</w:t>
      </w:r>
      <w:r w:rsidRPr="00285E42">
        <w:rPr>
          <w:rFonts w:eastAsia="Calibri" w:cs="Arial"/>
          <w:noProof/>
          <w:sz w:val="20"/>
          <w:szCs w:val="20"/>
          <w:lang w:bidi="ar-SA"/>
        </w:rPr>
        <w:t>–</w:t>
      </w:r>
      <w:r w:rsidRPr="00285E42">
        <w:rPr>
          <w:rFonts w:cs="Arial"/>
          <w:color w:val="000000"/>
          <w:sz w:val="20"/>
          <w:szCs w:val="20"/>
          <w:lang w:eastAsia="en-GB" w:bidi="ar-SA"/>
        </w:rPr>
        <w:t>220.</w:t>
      </w:r>
    </w:p>
    <w:p w14:paraId="3D8E157D" w14:textId="77777777" w:rsidR="008D7F93" w:rsidRPr="00285E42" w:rsidRDefault="008D7F93" w:rsidP="00074926">
      <w:pPr>
        <w:widowControl/>
        <w:shd w:val="clear" w:color="auto" w:fill="FFFFFF"/>
        <w:spacing w:after="120"/>
        <w:jc w:val="both"/>
        <w:textAlignment w:val="baseline"/>
        <w:rPr>
          <w:rFonts w:cs="Arial"/>
          <w:color w:val="000000"/>
          <w:sz w:val="20"/>
          <w:szCs w:val="20"/>
          <w:lang w:eastAsia="en-GB" w:bidi="ar-SA"/>
        </w:rPr>
      </w:pPr>
      <w:r>
        <w:rPr>
          <w:rFonts w:cs="Arial"/>
          <w:color w:val="000000"/>
          <w:sz w:val="20"/>
          <w:szCs w:val="20"/>
          <w:lang w:eastAsia="en-GB" w:bidi="ar-SA"/>
        </w:rPr>
        <w:t>Taylor SL, Baumert JL, Kruizinga AG, Remington BC, Crevel RW, Brooke-Taylor S, Allen KJ, The Allergen Bureau of Australia &amp; New Zealand, Houben G (2014). Establishment of Reference Doses for residues of allergenic foods: Report of the VITAL Expert Panel. Food Chem Tox 63:9-17.</w:t>
      </w:r>
    </w:p>
    <w:p w14:paraId="3D8E157E" w14:textId="77777777" w:rsidR="00074926" w:rsidRPr="00285E42" w:rsidRDefault="00074926" w:rsidP="00074926">
      <w:pPr>
        <w:widowControl/>
        <w:spacing w:after="120"/>
        <w:rPr>
          <w:rFonts w:cs="Arial"/>
          <w:sz w:val="20"/>
          <w:szCs w:val="20"/>
          <w:lang w:val="en-AU" w:eastAsia="en-AU" w:bidi="ar-SA"/>
        </w:rPr>
      </w:pPr>
      <w:r w:rsidRPr="00285E42">
        <w:rPr>
          <w:rFonts w:cs="Arial"/>
          <w:sz w:val="20"/>
          <w:szCs w:val="20"/>
          <w:lang w:val="en-AU" w:eastAsia="en-AU" w:bidi="ar-SA"/>
        </w:rPr>
        <w:t>Treolar T, Ryan AE, Ryan MS (2009) An improved sandwich ELISA method for the detection of lupin. Poster presentation at AIFST Annual Conference, Brisbane, Australia.</w:t>
      </w:r>
    </w:p>
    <w:p w14:paraId="3D8E157F" w14:textId="77777777" w:rsidR="00074926" w:rsidRPr="00285E42" w:rsidRDefault="00074926" w:rsidP="00074926">
      <w:pPr>
        <w:widowControl/>
        <w:spacing w:after="120"/>
        <w:rPr>
          <w:rFonts w:cs="Arial"/>
          <w:sz w:val="20"/>
          <w:szCs w:val="20"/>
          <w:lang w:val="en-AU" w:eastAsia="en-AU" w:bidi="ar-SA"/>
        </w:rPr>
      </w:pPr>
      <w:r w:rsidRPr="00285E42">
        <w:rPr>
          <w:rFonts w:cs="Arial"/>
          <w:sz w:val="20"/>
          <w:szCs w:val="20"/>
          <w:lang w:val="en-AU" w:eastAsia="en-AU" w:bidi="ar-SA"/>
        </w:rPr>
        <w:t xml:space="preserve">van Bilsen JH, Ronsmans S, Crevel RW, Rona RJ, Przyrembel H, Penninks AH, Contor L, Houben GF (2011). Evaluation of scientific criteria for identifying allergenic foods of public health importance. </w:t>
      </w:r>
      <w:r w:rsidRPr="00285E42">
        <w:rPr>
          <w:rFonts w:cs="Arial"/>
          <w:color w:val="000000"/>
          <w:sz w:val="20"/>
          <w:szCs w:val="20"/>
          <w:lang w:eastAsia="en-GB" w:bidi="ar-SA"/>
        </w:rPr>
        <w:t xml:space="preserve">Regul Toxicol Pharmacol.; </w:t>
      </w:r>
      <w:r w:rsidRPr="00285E42">
        <w:rPr>
          <w:rFonts w:eastAsia="Calibri"/>
          <w:sz w:val="20"/>
          <w:szCs w:val="20"/>
          <w:lang w:bidi="ar-SA"/>
        </w:rPr>
        <w:t>60(3):281-289.</w:t>
      </w:r>
    </w:p>
    <w:p w14:paraId="3D8E1580" w14:textId="77777777" w:rsidR="00074926" w:rsidRPr="00285E42" w:rsidRDefault="00074926" w:rsidP="00074926">
      <w:pPr>
        <w:widowControl/>
        <w:spacing w:after="120"/>
        <w:rPr>
          <w:rFonts w:cs="Arial"/>
          <w:sz w:val="20"/>
          <w:szCs w:val="20"/>
          <w:lang w:val="en-AU" w:eastAsia="en-AU" w:bidi="ar-SA"/>
        </w:rPr>
      </w:pPr>
      <w:r w:rsidRPr="00285E42">
        <w:rPr>
          <w:rFonts w:cs="Arial"/>
          <w:sz w:val="20"/>
          <w:szCs w:val="20"/>
          <w:lang w:val="en-AU" w:eastAsia="en-AU" w:bidi="ar-SA"/>
        </w:rPr>
        <w:t>WHO (2000)</w:t>
      </w:r>
      <w:r w:rsidR="008D7F93">
        <w:rPr>
          <w:rFonts w:cs="Arial"/>
          <w:sz w:val="20"/>
          <w:szCs w:val="20"/>
          <w:lang w:val="en-AU" w:eastAsia="en-AU" w:bidi="ar-SA"/>
        </w:rPr>
        <w:t>.</w:t>
      </w:r>
      <w:r w:rsidRPr="00285E42">
        <w:rPr>
          <w:rFonts w:cs="Arial"/>
          <w:sz w:val="20"/>
          <w:szCs w:val="20"/>
          <w:lang w:val="en-AU" w:eastAsia="en-AU" w:bidi="ar-SA"/>
        </w:rPr>
        <w:t xml:space="preserve"> Technical Report Series-896. Report of an ad hoc panel on food allergens. 53rd Report of JECFA, Annex 4:124-128. </w:t>
      </w:r>
    </w:p>
    <w:p w14:paraId="3D8E1581" w14:textId="77777777" w:rsidR="00074926" w:rsidRPr="00285E42" w:rsidRDefault="00074926" w:rsidP="00074926">
      <w:pPr>
        <w:widowControl/>
        <w:spacing w:after="120"/>
        <w:rPr>
          <w:rFonts w:cs="Arial"/>
          <w:sz w:val="20"/>
          <w:szCs w:val="20"/>
          <w:lang w:bidi="ar-SA"/>
        </w:rPr>
      </w:pPr>
      <w:r w:rsidRPr="00285E42">
        <w:rPr>
          <w:rFonts w:cs="Arial"/>
          <w:sz w:val="20"/>
          <w:szCs w:val="20"/>
          <w:lang w:bidi="ar-SA"/>
        </w:rPr>
        <w:t>Woo A (2008) Lupin in packaged and non-packaged foods – potential for allergic reactions (3158875), BSc Thesis. The University of New South Wales, School of Chemical Sciences and Engineering, Department of Food Science and Technology.</w:t>
      </w:r>
    </w:p>
    <w:p w14:paraId="3D8E1582" w14:textId="77777777" w:rsidR="00074926" w:rsidRPr="00285E42" w:rsidRDefault="00074926" w:rsidP="00074926">
      <w:pPr>
        <w:widowControl/>
        <w:spacing w:after="120"/>
        <w:rPr>
          <w:rFonts w:cs="Arial"/>
          <w:sz w:val="20"/>
          <w:szCs w:val="20"/>
          <w:lang w:bidi="ar-SA"/>
        </w:rPr>
      </w:pPr>
    </w:p>
    <w:p w14:paraId="3D8E1583" w14:textId="77777777" w:rsidR="00074926" w:rsidRPr="00074926" w:rsidRDefault="00074926" w:rsidP="00074926">
      <w:pPr>
        <w:widowControl/>
        <w:spacing w:after="120"/>
        <w:rPr>
          <w:rFonts w:cs="Arial"/>
          <w:szCs w:val="20"/>
          <w:lang w:bidi="ar-SA"/>
        </w:rPr>
      </w:pPr>
      <w:r w:rsidRPr="00074926">
        <w:rPr>
          <w:rFonts w:cs="Arial"/>
          <w:b/>
          <w:szCs w:val="20"/>
          <w:lang w:bidi="ar-SA"/>
        </w:rPr>
        <w:t>Personal communications – additional sources of data provided to FSANZ</w:t>
      </w:r>
      <w:r w:rsidRPr="00074926">
        <w:rPr>
          <w:rFonts w:cs="Arial"/>
          <w:szCs w:val="20"/>
          <w:lang w:bidi="ar-SA"/>
        </w:rPr>
        <w:t>:</w:t>
      </w:r>
    </w:p>
    <w:p w14:paraId="3D8E1584" w14:textId="77777777" w:rsidR="00074926" w:rsidRPr="00285E42" w:rsidRDefault="00074926" w:rsidP="001F6C34">
      <w:pPr>
        <w:widowControl/>
        <w:numPr>
          <w:ilvl w:val="0"/>
          <w:numId w:val="24"/>
        </w:numPr>
        <w:spacing w:before="120" w:after="120"/>
        <w:ind w:left="567" w:hanging="567"/>
        <w:rPr>
          <w:rFonts w:cs="Arial"/>
          <w:sz w:val="20"/>
          <w:szCs w:val="20"/>
          <w:lang w:val="en-AU" w:eastAsia="en-AU" w:bidi="ar-SA"/>
        </w:rPr>
      </w:pPr>
      <w:r w:rsidRPr="00285E42">
        <w:rPr>
          <w:rFonts w:cs="Arial"/>
          <w:sz w:val="20"/>
          <w:szCs w:val="20"/>
          <w:lang w:val="en-AU" w:eastAsia="en-AU" w:bidi="ar-SA"/>
        </w:rPr>
        <w:t xml:space="preserve">Dr William Smith MBBS(Hons) FRACP FRCPA PhD:  </w:t>
      </w:r>
      <w:hyperlink r:id="rId63" w:history="1">
        <w:r w:rsidRPr="00285E42">
          <w:rPr>
            <w:rFonts w:cs="Arial"/>
            <w:bCs/>
            <w:color w:val="000000"/>
            <w:sz w:val="20"/>
            <w:szCs w:val="20"/>
            <w:lang w:val="en-AU" w:eastAsia="en-AU" w:bidi="ar-SA"/>
          </w:rPr>
          <w:t>Royal Adelaide Hospital</w:t>
        </w:r>
      </w:hyperlink>
      <w:r w:rsidRPr="00285E42">
        <w:rPr>
          <w:rFonts w:cs="Arial"/>
          <w:sz w:val="20"/>
          <w:szCs w:val="20"/>
          <w:lang w:val="en-AU" w:eastAsia="en-AU" w:bidi="ar-SA"/>
        </w:rPr>
        <w:t xml:space="preserve"> and Allergy SA (Associates), Adelaide, South Australia, Australia. </w:t>
      </w:r>
    </w:p>
    <w:p w14:paraId="3D8E1585" w14:textId="77777777" w:rsidR="00074926" w:rsidRPr="00285E42" w:rsidRDefault="00074926" w:rsidP="001F6C34">
      <w:pPr>
        <w:widowControl/>
        <w:numPr>
          <w:ilvl w:val="0"/>
          <w:numId w:val="24"/>
        </w:numPr>
        <w:spacing w:before="120" w:after="120"/>
        <w:ind w:left="567" w:hanging="567"/>
        <w:rPr>
          <w:rFonts w:cs="Arial"/>
          <w:sz w:val="20"/>
          <w:szCs w:val="20"/>
          <w:lang w:val="en-AU" w:eastAsia="en-AU" w:bidi="ar-SA"/>
        </w:rPr>
      </w:pPr>
      <w:r w:rsidRPr="00285E42">
        <w:rPr>
          <w:rFonts w:cs="Arial"/>
          <w:sz w:val="20"/>
          <w:szCs w:val="20"/>
          <w:lang w:val="en-AU" w:eastAsia="en-AU" w:bidi="ar-SA"/>
        </w:rPr>
        <w:t>Dr Robert Loblay MBBS PhD FRACP: Director - Allergy Unit at the Royal Prince Alfred Hospital and Sydney Medical School, University of Sydney, Sydney, New South Wales, Australia.</w:t>
      </w:r>
    </w:p>
    <w:p w14:paraId="3D8E1586" w14:textId="77777777" w:rsidR="00074926" w:rsidRPr="00285E42" w:rsidRDefault="00074926" w:rsidP="001F6C34">
      <w:pPr>
        <w:widowControl/>
        <w:numPr>
          <w:ilvl w:val="0"/>
          <w:numId w:val="24"/>
        </w:numPr>
        <w:spacing w:before="120" w:after="120"/>
        <w:ind w:left="567" w:hanging="567"/>
        <w:rPr>
          <w:rFonts w:cs="Arial"/>
          <w:sz w:val="20"/>
          <w:szCs w:val="20"/>
          <w:lang w:val="en-AU" w:eastAsia="en-AU" w:bidi="ar-SA"/>
        </w:rPr>
      </w:pPr>
      <w:r w:rsidRPr="00285E42">
        <w:rPr>
          <w:rFonts w:cs="Arial"/>
          <w:sz w:val="20"/>
          <w:szCs w:val="20"/>
          <w:lang w:val="en-AU" w:eastAsia="en-AU" w:bidi="ar-SA"/>
        </w:rPr>
        <w:t xml:space="preserve">Dr Frank Kette MBBS FRACP FRCPA PhD: </w:t>
      </w:r>
      <w:hyperlink r:id="rId64" w:history="1">
        <w:r w:rsidRPr="00285E42">
          <w:rPr>
            <w:rFonts w:cs="Arial"/>
            <w:bCs/>
            <w:color w:val="000000"/>
            <w:sz w:val="20"/>
            <w:szCs w:val="20"/>
            <w:lang w:val="en-AU" w:eastAsia="en-AU" w:bidi="ar-SA"/>
          </w:rPr>
          <w:t>Royal Adelaide Hospital</w:t>
        </w:r>
      </w:hyperlink>
      <w:r w:rsidRPr="00285E42">
        <w:rPr>
          <w:rFonts w:cs="Arial"/>
          <w:sz w:val="20"/>
          <w:szCs w:val="20"/>
          <w:lang w:val="en-AU" w:eastAsia="en-AU" w:bidi="ar-SA"/>
        </w:rPr>
        <w:t xml:space="preserve"> and </w:t>
      </w:r>
      <w:hyperlink r:id="rId65" w:history="1">
        <w:r w:rsidRPr="00285E42">
          <w:rPr>
            <w:rFonts w:cs="Arial"/>
            <w:bCs/>
            <w:color w:val="000000"/>
            <w:sz w:val="20"/>
            <w:szCs w:val="20"/>
            <w:lang w:val="en-AU" w:eastAsia="en-AU" w:bidi="ar-SA"/>
          </w:rPr>
          <w:t>Adelaide Allergy and Immunology Centre</w:t>
        </w:r>
      </w:hyperlink>
      <w:r w:rsidRPr="00285E42">
        <w:rPr>
          <w:rFonts w:cs="Arial"/>
          <w:bCs/>
          <w:color w:val="000000"/>
          <w:sz w:val="20"/>
          <w:szCs w:val="20"/>
          <w:lang w:val="en-AU" w:eastAsia="en-AU" w:bidi="ar-SA"/>
        </w:rPr>
        <w:t xml:space="preserve">, </w:t>
      </w:r>
      <w:r w:rsidRPr="00285E42">
        <w:rPr>
          <w:rFonts w:eastAsia="Calibri" w:cs="Arial"/>
          <w:sz w:val="20"/>
          <w:szCs w:val="20"/>
          <w:lang w:bidi="ar-SA"/>
        </w:rPr>
        <w:t>Adelaide, South Australia, Australia.</w:t>
      </w:r>
    </w:p>
    <w:p w14:paraId="3D8E1587" w14:textId="77777777" w:rsidR="00074926" w:rsidRPr="00285E42" w:rsidRDefault="00074926" w:rsidP="001F6C34">
      <w:pPr>
        <w:widowControl/>
        <w:numPr>
          <w:ilvl w:val="0"/>
          <w:numId w:val="24"/>
        </w:numPr>
        <w:spacing w:before="120" w:after="120"/>
        <w:ind w:left="567" w:hanging="567"/>
        <w:rPr>
          <w:rFonts w:cs="Arial"/>
          <w:sz w:val="20"/>
          <w:szCs w:val="20"/>
          <w:lang w:val="en-AU" w:eastAsia="en-AU" w:bidi="ar-SA"/>
        </w:rPr>
      </w:pPr>
      <w:r w:rsidRPr="00285E42">
        <w:rPr>
          <w:rFonts w:cs="Arial"/>
          <w:sz w:val="20"/>
          <w:szCs w:val="20"/>
          <w:lang w:val="en-AU" w:eastAsia="en-AU" w:bidi="ar-SA"/>
        </w:rPr>
        <w:t>Dr Martin Stuckey MBBS FRACP FRCPA MBA: Allergy Clinic, Nedlands, Perth Western Australia, Australia.</w:t>
      </w:r>
    </w:p>
    <w:p w14:paraId="3D8E1588" w14:textId="77777777" w:rsidR="00074926" w:rsidRPr="00285E42" w:rsidRDefault="00074926" w:rsidP="001F6C34">
      <w:pPr>
        <w:widowControl/>
        <w:numPr>
          <w:ilvl w:val="0"/>
          <w:numId w:val="24"/>
        </w:numPr>
        <w:spacing w:before="120" w:after="120"/>
        <w:ind w:left="567" w:hanging="567"/>
        <w:rPr>
          <w:rFonts w:cs="Arial"/>
          <w:sz w:val="20"/>
          <w:szCs w:val="20"/>
          <w:lang w:val="en-AU" w:eastAsia="en-AU" w:bidi="ar-SA"/>
        </w:rPr>
      </w:pPr>
      <w:r w:rsidRPr="00285E42">
        <w:rPr>
          <w:rFonts w:eastAsia="Calibri" w:cs="Arial"/>
          <w:sz w:val="20"/>
          <w:szCs w:val="20"/>
          <w:lang w:bidi="ar-SA"/>
        </w:rPr>
        <w:t>Dr Raymund Mullins</w:t>
      </w:r>
      <w:r w:rsidRPr="00285E42">
        <w:rPr>
          <w:rFonts w:cs="Arial"/>
          <w:sz w:val="20"/>
          <w:szCs w:val="20"/>
          <w:lang w:val="en-AU" w:eastAsia="en-AU" w:bidi="ar-SA"/>
        </w:rPr>
        <w:t xml:space="preserve"> </w:t>
      </w:r>
      <w:r w:rsidRPr="00285E42">
        <w:rPr>
          <w:rFonts w:eastAsia="Calibri" w:cs="Arial"/>
          <w:sz w:val="20"/>
          <w:szCs w:val="20"/>
          <w:lang w:bidi="ar-SA"/>
        </w:rPr>
        <w:t xml:space="preserve">MBBS(Hons) PhD FRACP FRCPA: </w:t>
      </w:r>
      <w:r w:rsidRPr="00285E42">
        <w:rPr>
          <w:rFonts w:eastAsia="Calibri" w:cs="Arial"/>
          <w:sz w:val="20"/>
          <w:szCs w:val="20"/>
          <w:lang w:val="en" w:bidi="ar-SA"/>
        </w:rPr>
        <w:t>John James Medical Centre and the Australian National University Medical School, Canberra, Australian Capital Territory, Australia.</w:t>
      </w:r>
    </w:p>
    <w:p w14:paraId="3D8E1589" w14:textId="77777777" w:rsidR="00074926" w:rsidRPr="00285E42" w:rsidRDefault="00074926" w:rsidP="001F6C34">
      <w:pPr>
        <w:widowControl/>
        <w:numPr>
          <w:ilvl w:val="0"/>
          <w:numId w:val="24"/>
        </w:numPr>
        <w:spacing w:before="120" w:after="120"/>
        <w:ind w:left="567" w:hanging="567"/>
        <w:rPr>
          <w:rFonts w:cs="Arial"/>
          <w:color w:val="000000"/>
          <w:sz w:val="20"/>
          <w:szCs w:val="20"/>
          <w:lang w:val="en-AU" w:eastAsia="en-AU" w:bidi="ar-SA"/>
        </w:rPr>
      </w:pPr>
      <w:r w:rsidRPr="00285E42">
        <w:rPr>
          <w:rFonts w:cs="Arial"/>
          <w:sz w:val="20"/>
          <w:szCs w:val="20"/>
          <w:lang w:val="en-AU" w:eastAsia="en-AU" w:bidi="ar-SA"/>
        </w:rPr>
        <w:t xml:space="preserve">Professor Katie Allen </w:t>
      </w:r>
      <w:r w:rsidRPr="00285E42">
        <w:rPr>
          <w:rFonts w:eastAsia="Calibri" w:cs="Arial"/>
          <w:sz w:val="20"/>
          <w:szCs w:val="20"/>
          <w:lang w:bidi="ar-SA"/>
        </w:rPr>
        <w:t xml:space="preserve">MBBS BMedSc FRACP PhD: </w:t>
      </w:r>
      <w:r w:rsidRPr="00285E42">
        <w:rPr>
          <w:rFonts w:eastAsia="Calibri" w:cs="Arial"/>
          <w:color w:val="000000"/>
          <w:sz w:val="20"/>
          <w:szCs w:val="20"/>
          <w:lang w:bidi="ar-SA"/>
        </w:rPr>
        <w:t>Murdoch Childrens Research Institute and Royal Children's Hospital, Melbourne, Victoria, Australia.</w:t>
      </w:r>
    </w:p>
    <w:p w14:paraId="3D8E158A" w14:textId="77777777" w:rsidR="00074926" w:rsidRPr="00285E42" w:rsidRDefault="00074926" w:rsidP="00074926">
      <w:pPr>
        <w:widowControl/>
        <w:rPr>
          <w:rFonts w:cs="Arial"/>
          <w:vanish/>
          <w:color w:val="FF0000"/>
          <w:szCs w:val="22"/>
          <w:lang w:val="en" w:eastAsia="en-AU" w:bidi="ar-SA"/>
        </w:rPr>
      </w:pPr>
      <w:r w:rsidRPr="00285E42">
        <w:rPr>
          <w:rFonts w:cs="Arial"/>
          <w:vanish/>
          <w:color w:val="FF0000"/>
          <w:szCs w:val="22"/>
          <w:vertAlign w:val="superscript"/>
          <w:lang w:val="en" w:eastAsia="en-AU" w:bidi="ar-SA"/>
        </w:rPr>
        <w:t>2</w:t>
      </w:r>
      <w:r w:rsidRPr="00285E42">
        <w:rPr>
          <w:rFonts w:cs="Arial"/>
          <w:vanish/>
          <w:color w:val="FF0000"/>
          <w:szCs w:val="22"/>
          <w:lang w:val="en" w:eastAsia="en-AU" w:bidi="ar-SA"/>
        </w:rPr>
        <w:t xml:space="preserve"> National Veterinary Institute, Oslo N-0106, Norway; E-Mails: </w:t>
      </w:r>
      <w:hyperlink r:id="rId66" w:history="1">
        <w:r w:rsidRPr="00285E42">
          <w:rPr>
            <w:rFonts w:cs="Arial"/>
            <w:vanish/>
            <w:color w:val="FF0000"/>
            <w:szCs w:val="22"/>
            <w:u w:val="single"/>
            <w:lang w:val="en" w:eastAsia="en-AU" w:bidi="ar-SA"/>
          </w:rPr>
          <w:t>christiane.faste@vetinst.no</w:t>
        </w:r>
      </w:hyperlink>
      <w:r w:rsidRPr="00285E42">
        <w:rPr>
          <w:rFonts w:cs="Arial"/>
          <w:vanish/>
          <w:color w:val="FF0000"/>
          <w:szCs w:val="22"/>
          <w:lang w:val="en" w:eastAsia="en-AU" w:bidi="ar-SA"/>
        </w:rPr>
        <w:t xml:space="preserve"> (C.K.F.); Email: </w:t>
      </w:r>
      <w:hyperlink r:id="rId67" w:history="1">
        <w:r w:rsidRPr="00285E42">
          <w:rPr>
            <w:rFonts w:cs="Arial"/>
            <w:vanish/>
            <w:color w:val="FF0000"/>
            <w:szCs w:val="22"/>
            <w:u w:val="single"/>
            <w:lang w:val="en" w:eastAsia="en-AU" w:bidi="ar-SA"/>
          </w:rPr>
          <w:t>eliann.egaas@vetinst.no</w:t>
        </w:r>
      </w:hyperlink>
      <w:r w:rsidRPr="00285E42">
        <w:rPr>
          <w:rFonts w:cs="Arial"/>
          <w:vanish/>
          <w:color w:val="FF0000"/>
          <w:szCs w:val="22"/>
          <w:lang w:val="en" w:eastAsia="en-AU" w:bidi="ar-SA"/>
        </w:rPr>
        <w:t xml:space="preserve"> (E.E.)</w:t>
      </w:r>
    </w:p>
    <w:p w14:paraId="3D8E158B" w14:textId="77777777" w:rsidR="00074926" w:rsidRPr="00285E42" w:rsidRDefault="00074926" w:rsidP="00074926">
      <w:pPr>
        <w:widowControl/>
        <w:rPr>
          <w:rFonts w:cs="Arial"/>
          <w:vanish/>
          <w:color w:val="FF0000"/>
          <w:szCs w:val="22"/>
          <w:lang w:val="en" w:eastAsia="en-AU" w:bidi="ar-SA"/>
        </w:rPr>
      </w:pPr>
      <w:r w:rsidRPr="00285E42">
        <w:rPr>
          <w:rFonts w:cs="Arial"/>
          <w:vanish/>
          <w:color w:val="FF0000"/>
          <w:szCs w:val="22"/>
          <w:vertAlign w:val="superscript"/>
          <w:lang w:val="en" w:eastAsia="en-AU" w:bidi="ar-SA"/>
        </w:rPr>
        <w:t>3</w:t>
      </w:r>
      <w:r w:rsidRPr="00285E42">
        <w:rPr>
          <w:rFonts w:cs="Arial"/>
          <w:vanish/>
          <w:color w:val="FF0000"/>
          <w:szCs w:val="22"/>
          <w:lang w:val="en" w:eastAsia="en-AU" w:bidi="ar-SA"/>
        </w:rPr>
        <w:t xml:space="preserve"> Norwegian University of Science and Technology, Trondheim NO-7491, Norway</w:t>
      </w:r>
    </w:p>
    <w:p w14:paraId="3D8E158C" w14:textId="77777777" w:rsidR="00074926" w:rsidRPr="00285E42" w:rsidRDefault="00074926" w:rsidP="00074926">
      <w:pPr>
        <w:widowControl/>
        <w:rPr>
          <w:rFonts w:cs="Arial"/>
          <w:vanish/>
          <w:color w:val="FF0000"/>
          <w:szCs w:val="22"/>
          <w:lang w:val="en" w:eastAsia="en-AU" w:bidi="ar-SA"/>
        </w:rPr>
      </w:pPr>
      <w:r w:rsidRPr="00285E42">
        <w:rPr>
          <w:rFonts w:cs="Arial"/>
          <w:vanish/>
          <w:color w:val="FF0000"/>
          <w:szCs w:val="22"/>
          <w:vertAlign w:val="superscript"/>
          <w:lang w:val="en" w:eastAsia="en-AU" w:bidi="ar-SA"/>
        </w:rPr>
        <w:t>*</w:t>
      </w:r>
      <w:r w:rsidRPr="00285E42">
        <w:rPr>
          <w:rFonts w:cs="Arial"/>
          <w:vanish/>
          <w:color w:val="FF0000"/>
          <w:szCs w:val="22"/>
          <w:lang w:val="en" w:eastAsia="en-AU" w:bidi="ar-SA"/>
        </w:rPr>
        <w:t xml:space="preserve">Author to whom correspondence should be addressed; E-Mail: </w:t>
      </w:r>
      <w:hyperlink r:id="rId68" w:history="1">
        <w:r w:rsidRPr="00285E42">
          <w:rPr>
            <w:rFonts w:cs="Arial"/>
            <w:vanish/>
            <w:color w:val="FF0000"/>
            <w:szCs w:val="22"/>
            <w:u w:val="single"/>
            <w:lang w:val="en" w:eastAsia="en-AU" w:bidi="ar-SA"/>
          </w:rPr>
          <w:t>ellen.namork@fhi.no</w:t>
        </w:r>
      </w:hyperlink>
      <w:r w:rsidRPr="00285E42">
        <w:rPr>
          <w:rFonts w:cs="Arial"/>
          <w:vanish/>
          <w:color w:val="FF0000"/>
          <w:szCs w:val="22"/>
          <w:lang w:val="en" w:eastAsia="en-AU" w:bidi="ar-SA"/>
        </w:rPr>
        <w:t xml:space="preserve"> ; Tel.: +47-2107-6433; Fax: +47-2107-6686.</w:t>
      </w:r>
    </w:p>
    <w:p w14:paraId="3D8E158D" w14:textId="77777777" w:rsidR="00D60568" w:rsidRPr="00E203C2" w:rsidRDefault="00D60568" w:rsidP="00690206"/>
    <w:sectPr w:rsidR="00D60568" w:rsidRPr="00E203C2" w:rsidSect="001940E4">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F7322" w14:textId="77777777" w:rsidR="002B1E7D" w:rsidRDefault="002B1E7D">
      <w:r>
        <w:separator/>
      </w:r>
    </w:p>
  </w:endnote>
  <w:endnote w:type="continuationSeparator" w:id="0">
    <w:p w14:paraId="74EA446F" w14:textId="77777777" w:rsidR="002B1E7D" w:rsidRDefault="002B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597" w14:textId="77777777" w:rsidR="001940E4" w:rsidRDefault="001940E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E1598" w14:textId="77777777" w:rsidR="001940E4" w:rsidRDefault="001940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599" w14:textId="77777777" w:rsidR="001940E4" w:rsidRDefault="001940E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E04">
      <w:rPr>
        <w:rStyle w:val="PageNumber"/>
        <w:noProof/>
      </w:rPr>
      <w:t>i</w:t>
    </w:r>
    <w:r>
      <w:rPr>
        <w:rStyle w:val="PageNumber"/>
      </w:rPr>
      <w:fldChar w:fldCharType="end"/>
    </w:r>
  </w:p>
  <w:p w14:paraId="3D8E159A" w14:textId="77777777" w:rsidR="001940E4" w:rsidRDefault="001940E4">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D1BB0" w14:textId="77777777" w:rsidR="004D09B2" w:rsidRDefault="004D0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1C9CB" w14:textId="77777777" w:rsidR="002B1E7D" w:rsidRDefault="002B1E7D">
      <w:r>
        <w:separator/>
      </w:r>
    </w:p>
  </w:footnote>
  <w:footnote w:type="continuationSeparator" w:id="0">
    <w:p w14:paraId="212460EB" w14:textId="77777777" w:rsidR="002B1E7D" w:rsidRDefault="002B1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1D9EF" w14:textId="77777777" w:rsidR="004D09B2" w:rsidRDefault="004D0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90BEA" w14:textId="77777777" w:rsidR="004D09B2" w:rsidRDefault="004D0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E159B" w14:textId="77777777" w:rsidR="001940E4" w:rsidRDefault="001940E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7D9"/>
    <w:multiLevelType w:val="hybridMultilevel"/>
    <w:tmpl w:val="8952AFD2"/>
    <w:lvl w:ilvl="0" w:tplc="0C090001">
      <w:start w:val="1"/>
      <w:numFmt w:val="bullet"/>
      <w:lvlText w:val=""/>
      <w:lvlJc w:val="left"/>
      <w:pPr>
        <w:ind w:left="966" w:hanging="360"/>
      </w:pPr>
      <w:rPr>
        <w:rFonts w:ascii="Symbol" w:hAnsi="Symbol" w:hint="default"/>
      </w:rPr>
    </w:lvl>
    <w:lvl w:ilvl="1" w:tplc="0C090003" w:tentative="1">
      <w:start w:val="1"/>
      <w:numFmt w:val="bullet"/>
      <w:lvlText w:val="o"/>
      <w:lvlJc w:val="left"/>
      <w:pPr>
        <w:ind w:left="1686" w:hanging="360"/>
      </w:pPr>
      <w:rPr>
        <w:rFonts w:ascii="Courier New" w:hAnsi="Courier New" w:cs="Courier New" w:hint="default"/>
      </w:rPr>
    </w:lvl>
    <w:lvl w:ilvl="2" w:tplc="0C090005" w:tentative="1">
      <w:start w:val="1"/>
      <w:numFmt w:val="bullet"/>
      <w:lvlText w:val=""/>
      <w:lvlJc w:val="left"/>
      <w:pPr>
        <w:ind w:left="2406" w:hanging="360"/>
      </w:pPr>
      <w:rPr>
        <w:rFonts w:ascii="Wingdings" w:hAnsi="Wingdings" w:hint="default"/>
      </w:rPr>
    </w:lvl>
    <w:lvl w:ilvl="3" w:tplc="0C090001" w:tentative="1">
      <w:start w:val="1"/>
      <w:numFmt w:val="bullet"/>
      <w:lvlText w:val=""/>
      <w:lvlJc w:val="left"/>
      <w:pPr>
        <w:ind w:left="3126" w:hanging="360"/>
      </w:pPr>
      <w:rPr>
        <w:rFonts w:ascii="Symbol" w:hAnsi="Symbol" w:hint="default"/>
      </w:rPr>
    </w:lvl>
    <w:lvl w:ilvl="4" w:tplc="0C090003" w:tentative="1">
      <w:start w:val="1"/>
      <w:numFmt w:val="bullet"/>
      <w:lvlText w:val="o"/>
      <w:lvlJc w:val="left"/>
      <w:pPr>
        <w:ind w:left="3846" w:hanging="360"/>
      </w:pPr>
      <w:rPr>
        <w:rFonts w:ascii="Courier New" w:hAnsi="Courier New" w:cs="Courier New" w:hint="default"/>
      </w:rPr>
    </w:lvl>
    <w:lvl w:ilvl="5" w:tplc="0C090005" w:tentative="1">
      <w:start w:val="1"/>
      <w:numFmt w:val="bullet"/>
      <w:lvlText w:val=""/>
      <w:lvlJc w:val="left"/>
      <w:pPr>
        <w:ind w:left="4566" w:hanging="360"/>
      </w:pPr>
      <w:rPr>
        <w:rFonts w:ascii="Wingdings" w:hAnsi="Wingdings" w:hint="default"/>
      </w:rPr>
    </w:lvl>
    <w:lvl w:ilvl="6" w:tplc="0C090001" w:tentative="1">
      <w:start w:val="1"/>
      <w:numFmt w:val="bullet"/>
      <w:lvlText w:val=""/>
      <w:lvlJc w:val="left"/>
      <w:pPr>
        <w:ind w:left="5286" w:hanging="360"/>
      </w:pPr>
      <w:rPr>
        <w:rFonts w:ascii="Symbol" w:hAnsi="Symbol" w:hint="default"/>
      </w:rPr>
    </w:lvl>
    <w:lvl w:ilvl="7" w:tplc="0C090003" w:tentative="1">
      <w:start w:val="1"/>
      <w:numFmt w:val="bullet"/>
      <w:lvlText w:val="o"/>
      <w:lvlJc w:val="left"/>
      <w:pPr>
        <w:ind w:left="6006" w:hanging="360"/>
      </w:pPr>
      <w:rPr>
        <w:rFonts w:ascii="Courier New" w:hAnsi="Courier New" w:cs="Courier New" w:hint="default"/>
      </w:rPr>
    </w:lvl>
    <w:lvl w:ilvl="8" w:tplc="0C090005" w:tentative="1">
      <w:start w:val="1"/>
      <w:numFmt w:val="bullet"/>
      <w:lvlText w:val=""/>
      <w:lvlJc w:val="left"/>
      <w:pPr>
        <w:ind w:left="6726"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E615A"/>
    <w:multiLevelType w:val="hybridMultilevel"/>
    <w:tmpl w:val="6234EA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AF42C6"/>
    <w:multiLevelType w:val="hybridMultilevel"/>
    <w:tmpl w:val="F2DA55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055F1B"/>
    <w:multiLevelType w:val="hybridMultilevel"/>
    <w:tmpl w:val="65C0E59A"/>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cs="Courier New" w:hint="default"/>
      </w:rPr>
    </w:lvl>
    <w:lvl w:ilvl="2" w:tplc="0C090005" w:tentative="1">
      <w:start w:val="1"/>
      <w:numFmt w:val="bullet"/>
      <w:lvlText w:val=""/>
      <w:lvlJc w:val="left"/>
      <w:pPr>
        <w:ind w:left="2449" w:hanging="360"/>
      </w:pPr>
      <w:rPr>
        <w:rFonts w:ascii="Wingdings" w:hAnsi="Wingdings" w:hint="default"/>
      </w:rPr>
    </w:lvl>
    <w:lvl w:ilvl="3" w:tplc="0C09000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1A387B60"/>
    <w:multiLevelType w:val="hybridMultilevel"/>
    <w:tmpl w:val="CF78AB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5B1606"/>
    <w:multiLevelType w:val="hybridMultilevel"/>
    <w:tmpl w:val="55262102"/>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nsid w:val="1F105327"/>
    <w:multiLevelType w:val="hybridMultilevel"/>
    <w:tmpl w:val="8E2A7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34344E"/>
    <w:multiLevelType w:val="hybridMultilevel"/>
    <w:tmpl w:val="BEF40EC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7802E2"/>
    <w:multiLevelType w:val="hybridMultilevel"/>
    <w:tmpl w:val="A954A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6E632D"/>
    <w:multiLevelType w:val="hybridMultilevel"/>
    <w:tmpl w:val="18C8015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nsid w:val="24754F4A"/>
    <w:multiLevelType w:val="hybridMultilevel"/>
    <w:tmpl w:val="1A64E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DBD4F30"/>
    <w:multiLevelType w:val="hybridMultilevel"/>
    <w:tmpl w:val="41C2FC3A"/>
    <w:lvl w:ilvl="0" w:tplc="C35C4B66">
      <w:start w:val="1"/>
      <w:numFmt w:val="bullet"/>
      <w:lvlText w:val="•"/>
      <w:lvlJc w:val="left"/>
      <w:pPr>
        <w:tabs>
          <w:tab w:val="num" w:pos="720"/>
        </w:tabs>
        <w:ind w:left="720" w:hanging="360"/>
      </w:pPr>
      <w:rPr>
        <w:rFonts w:ascii="Arial" w:hAnsi="Arial" w:hint="default"/>
      </w:rPr>
    </w:lvl>
    <w:lvl w:ilvl="1" w:tplc="00C00D1A">
      <w:start w:val="917"/>
      <w:numFmt w:val="bullet"/>
      <w:lvlText w:val="•"/>
      <w:lvlJc w:val="left"/>
      <w:pPr>
        <w:tabs>
          <w:tab w:val="num" w:pos="1440"/>
        </w:tabs>
        <w:ind w:left="1440" w:hanging="360"/>
      </w:pPr>
      <w:rPr>
        <w:rFonts w:ascii="Arial" w:hAnsi="Arial" w:hint="default"/>
      </w:rPr>
    </w:lvl>
    <w:lvl w:ilvl="2" w:tplc="F844F69A">
      <w:start w:val="917"/>
      <w:numFmt w:val="bullet"/>
      <w:lvlText w:val=""/>
      <w:lvlJc w:val="left"/>
      <w:pPr>
        <w:tabs>
          <w:tab w:val="num" w:pos="2160"/>
        </w:tabs>
        <w:ind w:left="2160" w:hanging="360"/>
      </w:pPr>
      <w:rPr>
        <w:rFonts w:ascii="Wingdings" w:hAnsi="Wingdings" w:hint="default"/>
      </w:rPr>
    </w:lvl>
    <w:lvl w:ilvl="3" w:tplc="FC50204A" w:tentative="1">
      <w:start w:val="1"/>
      <w:numFmt w:val="bullet"/>
      <w:lvlText w:val="•"/>
      <w:lvlJc w:val="left"/>
      <w:pPr>
        <w:tabs>
          <w:tab w:val="num" w:pos="2880"/>
        </w:tabs>
        <w:ind w:left="2880" w:hanging="360"/>
      </w:pPr>
      <w:rPr>
        <w:rFonts w:ascii="Arial" w:hAnsi="Arial" w:hint="default"/>
      </w:rPr>
    </w:lvl>
    <w:lvl w:ilvl="4" w:tplc="40D0E6FA" w:tentative="1">
      <w:start w:val="1"/>
      <w:numFmt w:val="bullet"/>
      <w:lvlText w:val="•"/>
      <w:lvlJc w:val="left"/>
      <w:pPr>
        <w:tabs>
          <w:tab w:val="num" w:pos="3600"/>
        </w:tabs>
        <w:ind w:left="3600" w:hanging="360"/>
      </w:pPr>
      <w:rPr>
        <w:rFonts w:ascii="Arial" w:hAnsi="Arial" w:hint="default"/>
      </w:rPr>
    </w:lvl>
    <w:lvl w:ilvl="5" w:tplc="A4501A84" w:tentative="1">
      <w:start w:val="1"/>
      <w:numFmt w:val="bullet"/>
      <w:lvlText w:val="•"/>
      <w:lvlJc w:val="left"/>
      <w:pPr>
        <w:tabs>
          <w:tab w:val="num" w:pos="4320"/>
        </w:tabs>
        <w:ind w:left="4320" w:hanging="360"/>
      </w:pPr>
      <w:rPr>
        <w:rFonts w:ascii="Arial" w:hAnsi="Arial" w:hint="default"/>
      </w:rPr>
    </w:lvl>
    <w:lvl w:ilvl="6" w:tplc="C1767F96" w:tentative="1">
      <w:start w:val="1"/>
      <w:numFmt w:val="bullet"/>
      <w:lvlText w:val="•"/>
      <w:lvlJc w:val="left"/>
      <w:pPr>
        <w:tabs>
          <w:tab w:val="num" w:pos="5040"/>
        </w:tabs>
        <w:ind w:left="5040" w:hanging="360"/>
      </w:pPr>
      <w:rPr>
        <w:rFonts w:ascii="Arial" w:hAnsi="Arial" w:hint="default"/>
      </w:rPr>
    </w:lvl>
    <w:lvl w:ilvl="7" w:tplc="2370F23C" w:tentative="1">
      <w:start w:val="1"/>
      <w:numFmt w:val="bullet"/>
      <w:lvlText w:val="•"/>
      <w:lvlJc w:val="left"/>
      <w:pPr>
        <w:tabs>
          <w:tab w:val="num" w:pos="5760"/>
        </w:tabs>
        <w:ind w:left="5760" w:hanging="360"/>
      </w:pPr>
      <w:rPr>
        <w:rFonts w:ascii="Arial" w:hAnsi="Arial" w:hint="default"/>
      </w:rPr>
    </w:lvl>
    <w:lvl w:ilvl="8" w:tplc="8D963C08" w:tentative="1">
      <w:start w:val="1"/>
      <w:numFmt w:val="bullet"/>
      <w:lvlText w:val="•"/>
      <w:lvlJc w:val="left"/>
      <w:pPr>
        <w:tabs>
          <w:tab w:val="num" w:pos="6480"/>
        </w:tabs>
        <w:ind w:left="6480" w:hanging="360"/>
      </w:pPr>
      <w:rPr>
        <w:rFonts w:ascii="Arial" w:hAnsi="Arial" w:hint="default"/>
      </w:rPr>
    </w:lvl>
  </w:abstractNum>
  <w:abstractNum w:abstractNumId="15">
    <w:nsid w:val="3F7238C9"/>
    <w:multiLevelType w:val="hybridMultilevel"/>
    <w:tmpl w:val="4D1EE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45FC188F"/>
    <w:multiLevelType w:val="hybridMultilevel"/>
    <w:tmpl w:val="3A3C9FD6"/>
    <w:lvl w:ilvl="0" w:tplc="A7A01490">
      <w:start w:val="3"/>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nsid w:val="4C9E0C7D"/>
    <w:multiLevelType w:val="hybridMultilevel"/>
    <w:tmpl w:val="49E2FBBC"/>
    <w:lvl w:ilvl="0" w:tplc="0C09000B">
      <w:start w:val="1"/>
      <w:numFmt w:val="bullet"/>
      <w:lvlText w:val=""/>
      <w:lvlJc w:val="left"/>
      <w:pPr>
        <w:ind w:left="1321" w:hanging="360"/>
      </w:pPr>
      <w:rPr>
        <w:rFonts w:ascii="Wingdings" w:hAnsi="Wingdings"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19">
    <w:nsid w:val="51E506BF"/>
    <w:multiLevelType w:val="hybridMultilevel"/>
    <w:tmpl w:val="161C9AE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nsid w:val="64D179CF"/>
    <w:multiLevelType w:val="hybridMultilevel"/>
    <w:tmpl w:val="ACE2D714"/>
    <w:lvl w:ilvl="0" w:tplc="0C09000B">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1">
    <w:nsid w:val="6AC37B89"/>
    <w:multiLevelType w:val="hybridMultilevel"/>
    <w:tmpl w:val="007E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2976FA"/>
    <w:multiLevelType w:val="hybridMultilevel"/>
    <w:tmpl w:val="C90444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E486085"/>
    <w:multiLevelType w:val="hybridMultilevel"/>
    <w:tmpl w:val="932ECD6A"/>
    <w:lvl w:ilvl="0" w:tplc="0C090001">
      <w:start w:val="1"/>
      <w:numFmt w:val="bullet"/>
      <w:lvlText w:val=""/>
      <w:lvlJc w:val="left"/>
      <w:pPr>
        <w:ind w:left="1009" w:hanging="360"/>
      </w:pPr>
      <w:rPr>
        <w:rFonts w:ascii="Symbol" w:hAnsi="Symbol" w:hint="default"/>
      </w:rPr>
    </w:lvl>
    <w:lvl w:ilvl="1" w:tplc="0C090003" w:tentative="1">
      <w:start w:val="1"/>
      <w:numFmt w:val="bullet"/>
      <w:lvlText w:val="o"/>
      <w:lvlJc w:val="left"/>
      <w:pPr>
        <w:ind w:left="1729" w:hanging="360"/>
      </w:pPr>
      <w:rPr>
        <w:rFonts w:ascii="Courier New" w:hAnsi="Courier New" w:cs="Courier New" w:hint="default"/>
      </w:rPr>
    </w:lvl>
    <w:lvl w:ilvl="2" w:tplc="0C090005" w:tentative="1">
      <w:start w:val="1"/>
      <w:numFmt w:val="bullet"/>
      <w:lvlText w:val=""/>
      <w:lvlJc w:val="left"/>
      <w:pPr>
        <w:ind w:left="2449" w:hanging="360"/>
      </w:pPr>
      <w:rPr>
        <w:rFonts w:ascii="Wingdings" w:hAnsi="Wingdings" w:hint="default"/>
      </w:rPr>
    </w:lvl>
    <w:lvl w:ilvl="3" w:tplc="0C090001" w:tentative="1">
      <w:start w:val="1"/>
      <w:numFmt w:val="bullet"/>
      <w:lvlText w:val=""/>
      <w:lvlJc w:val="left"/>
      <w:pPr>
        <w:ind w:left="3169" w:hanging="360"/>
      </w:pPr>
      <w:rPr>
        <w:rFonts w:ascii="Symbol" w:hAnsi="Symbol" w:hint="default"/>
      </w:rPr>
    </w:lvl>
    <w:lvl w:ilvl="4" w:tplc="0C090003" w:tentative="1">
      <w:start w:val="1"/>
      <w:numFmt w:val="bullet"/>
      <w:lvlText w:val="o"/>
      <w:lvlJc w:val="left"/>
      <w:pPr>
        <w:ind w:left="3889" w:hanging="360"/>
      </w:pPr>
      <w:rPr>
        <w:rFonts w:ascii="Courier New" w:hAnsi="Courier New" w:cs="Courier New" w:hint="default"/>
      </w:rPr>
    </w:lvl>
    <w:lvl w:ilvl="5" w:tplc="0C090005" w:tentative="1">
      <w:start w:val="1"/>
      <w:numFmt w:val="bullet"/>
      <w:lvlText w:val=""/>
      <w:lvlJc w:val="left"/>
      <w:pPr>
        <w:ind w:left="4609" w:hanging="360"/>
      </w:pPr>
      <w:rPr>
        <w:rFonts w:ascii="Wingdings" w:hAnsi="Wingdings" w:hint="default"/>
      </w:rPr>
    </w:lvl>
    <w:lvl w:ilvl="6" w:tplc="0C090001" w:tentative="1">
      <w:start w:val="1"/>
      <w:numFmt w:val="bullet"/>
      <w:lvlText w:val=""/>
      <w:lvlJc w:val="left"/>
      <w:pPr>
        <w:ind w:left="5329" w:hanging="360"/>
      </w:pPr>
      <w:rPr>
        <w:rFonts w:ascii="Symbol" w:hAnsi="Symbol" w:hint="default"/>
      </w:rPr>
    </w:lvl>
    <w:lvl w:ilvl="7" w:tplc="0C090003" w:tentative="1">
      <w:start w:val="1"/>
      <w:numFmt w:val="bullet"/>
      <w:lvlText w:val="o"/>
      <w:lvlJc w:val="left"/>
      <w:pPr>
        <w:ind w:left="6049" w:hanging="360"/>
      </w:pPr>
      <w:rPr>
        <w:rFonts w:ascii="Courier New" w:hAnsi="Courier New" w:cs="Courier New" w:hint="default"/>
      </w:rPr>
    </w:lvl>
    <w:lvl w:ilvl="8" w:tplc="0C090005" w:tentative="1">
      <w:start w:val="1"/>
      <w:numFmt w:val="bullet"/>
      <w:lvlText w:val=""/>
      <w:lvlJc w:val="left"/>
      <w:pPr>
        <w:ind w:left="6769" w:hanging="360"/>
      </w:pPr>
      <w:rPr>
        <w:rFonts w:ascii="Wingdings" w:hAnsi="Wingdings" w:hint="default"/>
      </w:rPr>
    </w:lvl>
  </w:abstractNum>
  <w:num w:numId="1">
    <w:abstractNumId w:val="1"/>
  </w:num>
  <w:num w:numId="2">
    <w:abstractNumId w:val="13"/>
  </w:num>
  <w:num w:numId="3">
    <w:abstractNumId w:val="16"/>
  </w:num>
  <w:num w:numId="4">
    <w:abstractNumId w:val="5"/>
  </w:num>
  <w:num w:numId="5">
    <w:abstractNumId w:val="2"/>
  </w:num>
  <w:num w:numId="6">
    <w:abstractNumId w:val="17"/>
  </w:num>
  <w:num w:numId="7">
    <w:abstractNumId w:val="6"/>
  </w:num>
  <w:num w:numId="8">
    <w:abstractNumId w:val="0"/>
  </w:num>
  <w:num w:numId="9">
    <w:abstractNumId w:val="4"/>
  </w:num>
  <w:num w:numId="10">
    <w:abstractNumId w:val="23"/>
  </w:num>
  <w:num w:numId="11">
    <w:abstractNumId w:val="7"/>
  </w:num>
  <w:num w:numId="12">
    <w:abstractNumId w:val="9"/>
  </w:num>
  <w:num w:numId="13">
    <w:abstractNumId w:val="18"/>
  </w:num>
  <w:num w:numId="14">
    <w:abstractNumId w:val="12"/>
  </w:num>
  <w:num w:numId="15">
    <w:abstractNumId w:val="14"/>
  </w:num>
  <w:num w:numId="16">
    <w:abstractNumId w:val="19"/>
  </w:num>
  <w:num w:numId="17">
    <w:abstractNumId w:val="15"/>
  </w:num>
  <w:num w:numId="18">
    <w:abstractNumId w:val="21"/>
  </w:num>
  <w:num w:numId="19">
    <w:abstractNumId w:val="11"/>
  </w:num>
  <w:num w:numId="20">
    <w:abstractNumId w:val="22"/>
  </w:num>
  <w:num w:numId="21">
    <w:abstractNumId w:val="10"/>
  </w:num>
  <w:num w:numId="22">
    <w:abstractNumId w:val="20"/>
  </w:num>
  <w:num w:numId="23">
    <w:abstractNumId w:val="3"/>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6473A"/>
    <w:rsid w:val="00064B2D"/>
    <w:rsid w:val="00065F1F"/>
    <w:rsid w:val="00074926"/>
    <w:rsid w:val="00076D33"/>
    <w:rsid w:val="00092CDA"/>
    <w:rsid w:val="000A27E9"/>
    <w:rsid w:val="000A3D8B"/>
    <w:rsid w:val="000A5DF8"/>
    <w:rsid w:val="000B6AF2"/>
    <w:rsid w:val="000D6FD4"/>
    <w:rsid w:val="000E0AE4"/>
    <w:rsid w:val="000E3DBC"/>
    <w:rsid w:val="00113CE3"/>
    <w:rsid w:val="00117522"/>
    <w:rsid w:val="001347B9"/>
    <w:rsid w:val="001502B4"/>
    <w:rsid w:val="001542D8"/>
    <w:rsid w:val="00180C41"/>
    <w:rsid w:val="00182C4C"/>
    <w:rsid w:val="001940E4"/>
    <w:rsid w:val="00197D8D"/>
    <w:rsid w:val="001A1A75"/>
    <w:rsid w:val="001A2395"/>
    <w:rsid w:val="001A7E9A"/>
    <w:rsid w:val="001C27A3"/>
    <w:rsid w:val="001C5295"/>
    <w:rsid w:val="001D7D6D"/>
    <w:rsid w:val="001E09FA"/>
    <w:rsid w:val="001F6C34"/>
    <w:rsid w:val="00203540"/>
    <w:rsid w:val="0021612B"/>
    <w:rsid w:val="00220454"/>
    <w:rsid w:val="0022083A"/>
    <w:rsid w:val="00221D07"/>
    <w:rsid w:val="00227E4A"/>
    <w:rsid w:val="0024582E"/>
    <w:rsid w:val="00245C56"/>
    <w:rsid w:val="002547EF"/>
    <w:rsid w:val="00256D65"/>
    <w:rsid w:val="00267732"/>
    <w:rsid w:val="00271F00"/>
    <w:rsid w:val="002723B0"/>
    <w:rsid w:val="00273A80"/>
    <w:rsid w:val="00285E42"/>
    <w:rsid w:val="0029204E"/>
    <w:rsid w:val="0029631C"/>
    <w:rsid w:val="002A0194"/>
    <w:rsid w:val="002A5F8B"/>
    <w:rsid w:val="002A7F6C"/>
    <w:rsid w:val="002B1E7D"/>
    <w:rsid w:val="002C60D4"/>
    <w:rsid w:val="002D6809"/>
    <w:rsid w:val="002F6488"/>
    <w:rsid w:val="00313434"/>
    <w:rsid w:val="00320839"/>
    <w:rsid w:val="003213F9"/>
    <w:rsid w:val="00323DBF"/>
    <w:rsid w:val="003309A8"/>
    <w:rsid w:val="00332B12"/>
    <w:rsid w:val="00351B07"/>
    <w:rsid w:val="00352CF2"/>
    <w:rsid w:val="003615BC"/>
    <w:rsid w:val="00364841"/>
    <w:rsid w:val="00364E96"/>
    <w:rsid w:val="00371B29"/>
    <w:rsid w:val="0037656B"/>
    <w:rsid w:val="00391769"/>
    <w:rsid w:val="003953E1"/>
    <w:rsid w:val="003956B3"/>
    <w:rsid w:val="00397D19"/>
    <w:rsid w:val="003A68BE"/>
    <w:rsid w:val="003B1805"/>
    <w:rsid w:val="003B3C9D"/>
    <w:rsid w:val="003B78E0"/>
    <w:rsid w:val="003C4969"/>
    <w:rsid w:val="003E17D0"/>
    <w:rsid w:val="003E41D5"/>
    <w:rsid w:val="003E46BA"/>
    <w:rsid w:val="003E7D22"/>
    <w:rsid w:val="003F74C1"/>
    <w:rsid w:val="00403E04"/>
    <w:rsid w:val="00405B1A"/>
    <w:rsid w:val="00410C76"/>
    <w:rsid w:val="00411907"/>
    <w:rsid w:val="00411C5F"/>
    <w:rsid w:val="00412CA9"/>
    <w:rsid w:val="00413CA8"/>
    <w:rsid w:val="00414A9E"/>
    <w:rsid w:val="0041619C"/>
    <w:rsid w:val="00417EE3"/>
    <w:rsid w:val="004207EB"/>
    <w:rsid w:val="00422FBA"/>
    <w:rsid w:val="004238D9"/>
    <w:rsid w:val="00437276"/>
    <w:rsid w:val="00446639"/>
    <w:rsid w:val="004538A5"/>
    <w:rsid w:val="00456B54"/>
    <w:rsid w:val="00463BD7"/>
    <w:rsid w:val="00464643"/>
    <w:rsid w:val="00486793"/>
    <w:rsid w:val="004A2037"/>
    <w:rsid w:val="004A6B24"/>
    <w:rsid w:val="004C2CE7"/>
    <w:rsid w:val="004D09B2"/>
    <w:rsid w:val="004E54E3"/>
    <w:rsid w:val="004F4F98"/>
    <w:rsid w:val="004F69F6"/>
    <w:rsid w:val="004F6BF2"/>
    <w:rsid w:val="004F79AC"/>
    <w:rsid w:val="005017CF"/>
    <w:rsid w:val="00507800"/>
    <w:rsid w:val="005207D8"/>
    <w:rsid w:val="0053464E"/>
    <w:rsid w:val="00545842"/>
    <w:rsid w:val="00562917"/>
    <w:rsid w:val="00570EDA"/>
    <w:rsid w:val="00580E5F"/>
    <w:rsid w:val="00586228"/>
    <w:rsid w:val="005A1D97"/>
    <w:rsid w:val="005B6AF4"/>
    <w:rsid w:val="005B7A73"/>
    <w:rsid w:val="005C04CB"/>
    <w:rsid w:val="005D16AD"/>
    <w:rsid w:val="005D72E1"/>
    <w:rsid w:val="005E223B"/>
    <w:rsid w:val="005E6E16"/>
    <w:rsid w:val="005F400E"/>
    <w:rsid w:val="005F7342"/>
    <w:rsid w:val="00603A08"/>
    <w:rsid w:val="00610A3C"/>
    <w:rsid w:val="00627F48"/>
    <w:rsid w:val="00630C23"/>
    <w:rsid w:val="00637E79"/>
    <w:rsid w:val="006460AB"/>
    <w:rsid w:val="00663FCF"/>
    <w:rsid w:val="006652A2"/>
    <w:rsid w:val="006658CE"/>
    <w:rsid w:val="00690206"/>
    <w:rsid w:val="00690B03"/>
    <w:rsid w:val="006937FF"/>
    <w:rsid w:val="006A48A7"/>
    <w:rsid w:val="006B4BA1"/>
    <w:rsid w:val="006B5EBE"/>
    <w:rsid w:val="006B62AA"/>
    <w:rsid w:val="006C5CF5"/>
    <w:rsid w:val="006D1A27"/>
    <w:rsid w:val="006D3AC9"/>
    <w:rsid w:val="006F4A82"/>
    <w:rsid w:val="0070373B"/>
    <w:rsid w:val="00724FA4"/>
    <w:rsid w:val="00730800"/>
    <w:rsid w:val="00745A77"/>
    <w:rsid w:val="007602AA"/>
    <w:rsid w:val="007652EF"/>
    <w:rsid w:val="00772BDC"/>
    <w:rsid w:val="00780792"/>
    <w:rsid w:val="00784E6D"/>
    <w:rsid w:val="007A12E1"/>
    <w:rsid w:val="007A44B4"/>
    <w:rsid w:val="007A7D3D"/>
    <w:rsid w:val="007B225D"/>
    <w:rsid w:val="007C174F"/>
    <w:rsid w:val="007C1C64"/>
    <w:rsid w:val="007D03EA"/>
    <w:rsid w:val="007E48BC"/>
    <w:rsid w:val="007E79F7"/>
    <w:rsid w:val="007F3630"/>
    <w:rsid w:val="008009AA"/>
    <w:rsid w:val="00807559"/>
    <w:rsid w:val="00816625"/>
    <w:rsid w:val="008450BC"/>
    <w:rsid w:val="0085334B"/>
    <w:rsid w:val="0085595F"/>
    <w:rsid w:val="00855AB0"/>
    <w:rsid w:val="00870214"/>
    <w:rsid w:val="0087635F"/>
    <w:rsid w:val="00885C51"/>
    <w:rsid w:val="00885EB0"/>
    <w:rsid w:val="00891F4B"/>
    <w:rsid w:val="0089264A"/>
    <w:rsid w:val="0089292C"/>
    <w:rsid w:val="00896B85"/>
    <w:rsid w:val="008A22BE"/>
    <w:rsid w:val="008C1B36"/>
    <w:rsid w:val="008D06C6"/>
    <w:rsid w:val="008D7F93"/>
    <w:rsid w:val="008E6250"/>
    <w:rsid w:val="00902AF6"/>
    <w:rsid w:val="00920249"/>
    <w:rsid w:val="00924C80"/>
    <w:rsid w:val="00932F14"/>
    <w:rsid w:val="009357D1"/>
    <w:rsid w:val="0094247F"/>
    <w:rsid w:val="00942D60"/>
    <w:rsid w:val="009549DD"/>
    <w:rsid w:val="0096523B"/>
    <w:rsid w:val="00966EE3"/>
    <w:rsid w:val="00972D06"/>
    <w:rsid w:val="00987108"/>
    <w:rsid w:val="009A391C"/>
    <w:rsid w:val="009A50F2"/>
    <w:rsid w:val="009E0A61"/>
    <w:rsid w:val="009E2C5E"/>
    <w:rsid w:val="009E3010"/>
    <w:rsid w:val="009F007E"/>
    <w:rsid w:val="009F7065"/>
    <w:rsid w:val="00A4019E"/>
    <w:rsid w:val="00A4175D"/>
    <w:rsid w:val="00A45B9E"/>
    <w:rsid w:val="00A56DC7"/>
    <w:rsid w:val="00A74FD1"/>
    <w:rsid w:val="00A84A58"/>
    <w:rsid w:val="00AF06FC"/>
    <w:rsid w:val="00AF3391"/>
    <w:rsid w:val="00AF387F"/>
    <w:rsid w:val="00B00E7F"/>
    <w:rsid w:val="00B12F1E"/>
    <w:rsid w:val="00B173DA"/>
    <w:rsid w:val="00B21DCC"/>
    <w:rsid w:val="00B25F37"/>
    <w:rsid w:val="00B26944"/>
    <w:rsid w:val="00B37BF0"/>
    <w:rsid w:val="00B44422"/>
    <w:rsid w:val="00B46EA0"/>
    <w:rsid w:val="00B731D3"/>
    <w:rsid w:val="00B839A3"/>
    <w:rsid w:val="00B84003"/>
    <w:rsid w:val="00B902BD"/>
    <w:rsid w:val="00BA24E2"/>
    <w:rsid w:val="00BC6220"/>
    <w:rsid w:val="00BC7167"/>
    <w:rsid w:val="00BD2A39"/>
    <w:rsid w:val="00BD2E80"/>
    <w:rsid w:val="00BE11B8"/>
    <w:rsid w:val="00BF7FF0"/>
    <w:rsid w:val="00C057F4"/>
    <w:rsid w:val="00C12502"/>
    <w:rsid w:val="00C36578"/>
    <w:rsid w:val="00C40AA5"/>
    <w:rsid w:val="00C46F70"/>
    <w:rsid w:val="00C476D0"/>
    <w:rsid w:val="00C61AC1"/>
    <w:rsid w:val="00C836E3"/>
    <w:rsid w:val="00C86577"/>
    <w:rsid w:val="00C92E07"/>
    <w:rsid w:val="00C96868"/>
    <w:rsid w:val="00CA0416"/>
    <w:rsid w:val="00CC560B"/>
    <w:rsid w:val="00CC75E2"/>
    <w:rsid w:val="00CD46EB"/>
    <w:rsid w:val="00CD7EBF"/>
    <w:rsid w:val="00D056F1"/>
    <w:rsid w:val="00D11171"/>
    <w:rsid w:val="00D22346"/>
    <w:rsid w:val="00D22E25"/>
    <w:rsid w:val="00D22F3C"/>
    <w:rsid w:val="00D23DB6"/>
    <w:rsid w:val="00D4156C"/>
    <w:rsid w:val="00D43FE6"/>
    <w:rsid w:val="00D51A95"/>
    <w:rsid w:val="00D60568"/>
    <w:rsid w:val="00D70C7A"/>
    <w:rsid w:val="00D81D38"/>
    <w:rsid w:val="00D930B7"/>
    <w:rsid w:val="00DA10A8"/>
    <w:rsid w:val="00DB1E08"/>
    <w:rsid w:val="00DB21C1"/>
    <w:rsid w:val="00DB2973"/>
    <w:rsid w:val="00DB2CCF"/>
    <w:rsid w:val="00DC1B56"/>
    <w:rsid w:val="00DC2129"/>
    <w:rsid w:val="00DC223C"/>
    <w:rsid w:val="00DC3B17"/>
    <w:rsid w:val="00DC6570"/>
    <w:rsid w:val="00DD041A"/>
    <w:rsid w:val="00DD3C5E"/>
    <w:rsid w:val="00DF25C3"/>
    <w:rsid w:val="00E04062"/>
    <w:rsid w:val="00E0487D"/>
    <w:rsid w:val="00E063C6"/>
    <w:rsid w:val="00E066BA"/>
    <w:rsid w:val="00E2003B"/>
    <w:rsid w:val="00E203C2"/>
    <w:rsid w:val="00E279D8"/>
    <w:rsid w:val="00E319B1"/>
    <w:rsid w:val="00E32ECB"/>
    <w:rsid w:val="00E44E0D"/>
    <w:rsid w:val="00E469C6"/>
    <w:rsid w:val="00E520F2"/>
    <w:rsid w:val="00E5492F"/>
    <w:rsid w:val="00E62DEF"/>
    <w:rsid w:val="00E70A86"/>
    <w:rsid w:val="00E7288E"/>
    <w:rsid w:val="00E73956"/>
    <w:rsid w:val="00E76E6A"/>
    <w:rsid w:val="00E777EC"/>
    <w:rsid w:val="00E80FCD"/>
    <w:rsid w:val="00EA2E3A"/>
    <w:rsid w:val="00EA7F2F"/>
    <w:rsid w:val="00EC00DE"/>
    <w:rsid w:val="00EC30E1"/>
    <w:rsid w:val="00EC4717"/>
    <w:rsid w:val="00ED172A"/>
    <w:rsid w:val="00F11F6C"/>
    <w:rsid w:val="00F14BEC"/>
    <w:rsid w:val="00F225C5"/>
    <w:rsid w:val="00F2587A"/>
    <w:rsid w:val="00F3715D"/>
    <w:rsid w:val="00F420C8"/>
    <w:rsid w:val="00F42A4C"/>
    <w:rsid w:val="00F578D2"/>
    <w:rsid w:val="00F604DE"/>
    <w:rsid w:val="00F74480"/>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8E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qFormat="1"/>
    <w:lsdException w:name="header" w:uiPriority="99"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637E79"/>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637E7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637E79"/>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637E79"/>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637E79"/>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637E79"/>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637E79"/>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637E79"/>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637E79"/>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637E79"/>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paragraph" w:styleId="ListParagraph">
    <w:name w:val="List Paragraph"/>
    <w:basedOn w:val="Normal"/>
    <w:uiPriority w:val="34"/>
    <w:qFormat/>
    <w:rsid w:val="00074926"/>
    <w:pPr>
      <w:widowControl/>
      <w:spacing w:after="120"/>
      <w:ind w:left="720" w:hanging="425"/>
      <w:contextualSpacing/>
    </w:pPr>
    <w:rPr>
      <w:rFonts w:eastAsiaTheme="minorHAnsi" w:cstheme="minorBidi"/>
      <w:szCs w:val="22"/>
      <w:lang w:bidi="ar-SA"/>
    </w:rPr>
  </w:style>
  <w:style w:type="numbering" w:customStyle="1" w:styleId="NoList1">
    <w:name w:val="No List1"/>
    <w:next w:val="NoList"/>
    <w:uiPriority w:val="99"/>
    <w:semiHidden/>
    <w:unhideWhenUsed/>
    <w:rsid w:val="00074926"/>
  </w:style>
  <w:style w:type="paragraph" w:customStyle="1" w:styleId="Title1">
    <w:name w:val="Title1"/>
    <w:basedOn w:val="Normal"/>
    <w:next w:val="Normal"/>
    <w:uiPriority w:val="10"/>
    <w:qFormat/>
    <w:rsid w:val="00074926"/>
    <w:pPr>
      <w:widowControl/>
      <w:pBdr>
        <w:bottom w:val="single" w:sz="8" w:space="4" w:color="4F81BD"/>
      </w:pBdr>
      <w:spacing w:after="300"/>
      <w:ind w:left="567" w:hanging="425"/>
      <w:contextualSpacing/>
    </w:pPr>
    <w:rPr>
      <w:color w:val="17365D"/>
      <w:spacing w:val="5"/>
      <w:kern w:val="28"/>
      <w:sz w:val="52"/>
      <w:szCs w:val="52"/>
      <w:lang w:bidi="ar-SA"/>
    </w:rPr>
  </w:style>
  <w:style w:type="character" w:customStyle="1" w:styleId="TitleChar">
    <w:name w:val="Title Char"/>
    <w:basedOn w:val="DefaultParagraphFont"/>
    <w:link w:val="Title"/>
    <w:uiPriority w:val="10"/>
    <w:rsid w:val="00074926"/>
    <w:rPr>
      <w:rFonts w:eastAsia="Times New Roman" w:cs="Times New Roman"/>
      <w:color w:val="17365D"/>
      <w:spacing w:val="5"/>
      <w:kern w:val="28"/>
      <w:sz w:val="52"/>
      <w:szCs w:val="52"/>
      <w:lang w:val="en-GB"/>
    </w:rPr>
  </w:style>
  <w:style w:type="paragraph" w:customStyle="1" w:styleId="Subtitle1">
    <w:name w:val="Subtitle1"/>
    <w:basedOn w:val="Normal"/>
    <w:next w:val="Normal"/>
    <w:uiPriority w:val="11"/>
    <w:qFormat/>
    <w:rsid w:val="00074926"/>
    <w:pPr>
      <w:widowControl/>
      <w:numPr>
        <w:ilvl w:val="1"/>
      </w:numPr>
      <w:spacing w:after="120"/>
      <w:ind w:left="567" w:hanging="425"/>
    </w:pPr>
    <w:rPr>
      <w:i/>
      <w:iCs/>
      <w:color w:val="4F81BD"/>
      <w:spacing w:val="15"/>
      <w:sz w:val="24"/>
      <w:lang w:bidi="ar-SA"/>
    </w:rPr>
  </w:style>
  <w:style w:type="character" w:customStyle="1" w:styleId="SubtitleChar">
    <w:name w:val="Subtitle Char"/>
    <w:basedOn w:val="DefaultParagraphFont"/>
    <w:link w:val="Subtitle"/>
    <w:uiPriority w:val="11"/>
    <w:rsid w:val="00074926"/>
    <w:rPr>
      <w:rFonts w:eastAsia="Times New Roman" w:cs="Times New Roman"/>
      <w:i/>
      <w:iCs/>
      <w:color w:val="4F81BD"/>
      <w:spacing w:val="15"/>
      <w:sz w:val="24"/>
      <w:szCs w:val="24"/>
      <w:lang w:val="en-GB"/>
    </w:rPr>
  </w:style>
  <w:style w:type="character" w:styleId="Emphasis">
    <w:name w:val="Emphasis"/>
    <w:basedOn w:val="DefaultParagraphFont"/>
    <w:uiPriority w:val="20"/>
    <w:qFormat/>
    <w:rsid w:val="00074926"/>
    <w:rPr>
      <w:i/>
      <w:iCs/>
    </w:rPr>
  </w:style>
  <w:style w:type="paragraph" w:customStyle="1" w:styleId="Quote1">
    <w:name w:val="Quote1"/>
    <w:basedOn w:val="Normal"/>
    <w:next w:val="Normal"/>
    <w:uiPriority w:val="29"/>
    <w:qFormat/>
    <w:rsid w:val="00074926"/>
    <w:pPr>
      <w:widowControl/>
      <w:spacing w:after="120"/>
      <w:ind w:left="567" w:hanging="425"/>
    </w:pPr>
    <w:rPr>
      <w:rFonts w:eastAsia="Calibri"/>
      <w:i/>
      <w:iCs/>
      <w:color w:val="000000"/>
      <w:szCs w:val="22"/>
      <w:lang w:bidi="ar-SA"/>
    </w:rPr>
  </w:style>
  <w:style w:type="character" w:customStyle="1" w:styleId="QuoteChar">
    <w:name w:val="Quote Char"/>
    <w:basedOn w:val="DefaultParagraphFont"/>
    <w:link w:val="Quote"/>
    <w:uiPriority w:val="29"/>
    <w:rsid w:val="00074926"/>
    <w:rPr>
      <w:rFonts w:cs="Times New Roman"/>
      <w:i/>
      <w:iCs/>
      <w:color w:val="000000"/>
      <w:lang w:val="en-GB"/>
    </w:rPr>
  </w:style>
  <w:style w:type="character" w:customStyle="1" w:styleId="SubtleEmphasis1">
    <w:name w:val="Subtle Emphasis1"/>
    <w:basedOn w:val="DefaultParagraphFont"/>
    <w:uiPriority w:val="19"/>
    <w:qFormat/>
    <w:rsid w:val="00074926"/>
    <w:rPr>
      <w:i/>
      <w:iCs/>
      <w:color w:val="808080"/>
    </w:rPr>
  </w:style>
  <w:style w:type="paragraph" w:customStyle="1" w:styleId="131ItemHeading">
    <w:name w:val="1.3.1 Item Heading"/>
    <w:basedOn w:val="Table2"/>
    <w:next w:val="Table2"/>
    <w:rsid w:val="00074926"/>
    <w:pPr>
      <w:keepNext/>
      <w:widowControl/>
      <w:tabs>
        <w:tab w:val="left" w:pos="851"/>
      </w:tabs>
      <w:spacing w:after="200"/>
      <w:ind w:left="0" w:firstLine="0"/>
    </w:pPr>
    <w:rPr>
      <w:b/>
      <w:bCs w:val="0"/>
      <w:caps/>
      <w:lang w:bidi="ar-SA"/>
    </w:rPr>
  </w:style>
  <w:style w:type="paragraph" w:customStyle="1" w:styleId="131Subitemheading">
    <w:name w:val="1.3.1 Subitem heading"/>
    <w:basedOn w:val="131ItemHeading"/>
    <w:next w:val="Table2"/>
    <w:rsid w:val="00074926"/>
  </w:style>
  <w:style w:type="paragraph" w:customStyle="1" w:styleId="142Tableheading10">
    <w:name w:val="1.4.2 Table heading1"/>
    <w:basedOn w:val="Normal"/>
    <w:rsid w:val="00074926"/>
    <w:pPr>
      <w:keepNext/>
      <w:spacing w:after="120"/>
      <w:ind w:left="567" w:hanging="425"/>
      <w:jc w:val="center"/>
    </w:pPr>
    <w:rPr>
      <w:rFonts w:ascii="Arial Bold" w:eastAsia="Calibri" w:hAnsi="Arial Bold"/>
      <w:b/>
      <w:bCs/>
      <w:iCs/>
      <w:sz w:val="18"/>
      <w:szCs w:val="22"/>
      <w:lang w:bidi="ar-SA"/>
    </w:rPr>
  </w:style>
  <w:style w:type="paragraph" w:customStyle="1" w:styleId="142Tabletext10">
    <w:name w:val="1.4.2 Table text1"/>
    <w:basedOn w:val="Normal"/>
    <w:link w:val="142Tabletext1Char"/>
    <w:rsid w:val="00074926"/>
    <w:pPr>
      <w:spacing w:after="120"/>
      <w:ind w:left="142" w:hanging="142"/>
    </w:pPr>
    <w:rPr>
      <w:sz w:val="18"/>
      <w:szCs w:val="20"/>
      <w:lang w:bidi="ar-SA"/>
    </w:rPr>
  </w:style>
  <w:style w:type="character" w:customStyle="1" w:styleId="142Tabletext1Char">
    <w:name w:val="1.4.2 Table text1 Char"/>
    <w:basedOn w:val="DefaultParagraphFont"/>
    <w:link w:val="142Tabletext10"/>
    <w:rsid w:val="00074926"/>
    <w:rPr>
      <w:rFonts w:ascii="Arial" w:hAnsi="Arial"/>
      <w:sz w:val="18"/>
      <w:lang w:eastAsia="en-US"/>
    </w:rPr>
  </w:style>
  <w:style w:type="paragraph" w:customStyle="1" w:styleId="142Tabletext20">
    <w:name w:val="1.4.2 Table text2"/>
    <w:basedOn w:val="142Tabletext10"/>
    <w:rsid w:val="00074926"/>
  </w:style>
  <w:style w:type="paragraph" w:customStyle="1" w:styleId="Blankpage">
    <w:name w:val="Blank page"/>
    <w:basedOn w:val="Normal"/>
    <w:next w:val="Normal"/>
    <w:rsid w:val="00074926"/>
    <w:pPr>
      <w:widowControl/>
      <w:tabs>
        <w:tab w:val="left" w:pos="851"/>
      </w:tabs>
      <w:spacing w:before="6000" w:after="120"/>
      <w:ind w:left="567" w:hanging="425"/>
      <w:jc w:val="center"/>
    </w:pPr>
    <w:rPr>
      <w:caps/>
      <w:szCs w:val="20"/>
      <w:lang w:bidi="ar-SA"/>
    </w:rPr>
  </w:style>
  <w:style w:type="character" w:customStyle="1" w:styleId="ClauseChar">
    <w:name w:val="Clause Char"/>
    <w:basedOn w:val="DefaultParagraphFont"/>
    <w:link w:val="Clause"/>
    <w:rsid w:val="00074926"/>
    <w:rPr>
      <w:rFonts w:ascii="Arial" w:hAnsi="Arial"/>
      <w:sz w:val="22"/>
      <w:lang w:eastAsia="en-US" w:bidi="en-US"/>
    </w:rPr>
  </w:style>
  <w:style w:type="character" w:customStyle="1" w:styleId="FooterChar">
    <w:name w:val="Footer Char"/>
    <w:aliases w:val="FSFooter Char"/>
    <w:basedOn w:val="DefaultParagraphFont"/>
    <w:link w:val="Footer"/>
    <w:uiPriority w:val="99"/>
    <w:rsid w:val="00074926"/>
    <w:rPr>
      <w:rFonts w:ascii="Arial" w:hAnsi="Arial"/>
      <w:szCs w:val="24"/>
      <w:lang w:eastAsia="en-US" w:bidi="en-US"/>
    </w:rPr>
  </w:style>
  <w:style w:type="character" w:customStyle="1" w:styleId="FootnoteTextChar">
    <w:name w:val="Footnote Text Char"/>
    <w:aliases w:val="FSFootnote Text Char"/>
    <w:basedOn w:val="DefaultParagraphFont"/>
    <w:link w:val="FootnoteText"/>
    <w:uiPriority w:val="99"/>
    <w:rsid w:val="00074926"/>
    <w:rPr>
      <w:rFonts w:ascii="Arial" w:hAnsi="Arial"/>
      <w:lang w:eastAsia="en-US" w:bidi="en-US"/>
    </w:rPr>
  </w:style>
  <w:style w:type="paragraph" w:customStyle="1" w:styleId="FSCaption">
    <w:name w:val="FSCaption"/>
    <w:basedOn w:val="Normal"/>
    <w:qFormat/>
    <w:rsid w:val="00074926"/>
    <w:pPr>
      <w:keepNext/>
      <w:keepLines/>
      <w:widowControl/>
      <w:spacing w:before="120" w:after="120"/>
      <w:ind w:left="567" w:hanging="425"/>
    </w:pPr>
    <w:rPr>
      <w:rFonts w:eastAsia="Calibri"/>
      <w:i/>
      <w:sz w:val="16"/>
      <w:szCs w:val="16"/>
      <w:lang w:bidi="ar-SA"/>
    </w:rPr>
  </w:style>
  <w:style w:type="paragraph" w:customStyle="1" w:styleId="FSCfooter">
    <w:name w:val="FSCfooter"/>
    <w:basedOn w:val="Normal"/>
    <w:qFormat/>
    <w:rsid w:val="00074926"/>
    <w:pPr>
      <w:widowControl/>
      <w:tabs>
        <w:tab w:val="center" w:pos="4536"/>
        <w:tab w:val="right" w:pos="9072"/>
      </w:tabs>
      <w:spacing w:after="120"/>
      <w:ind w:left="567" w:hanging="425"/>
    </w:pPr>
    <w:rPr>
      <w:sz w:val="18"/>
      <w:szCs w:val="20"/>
      <w:lang w:bidi="ar-SA"/>
    </w:rPr>
  </w:style>
  <w:style w:type="paragraph" w:customStyle="1" w:styleId="FSCFooter0">
    <w:name w:val="FSCFooter"/>
    <w:basedOn w:val="Footnote"/>
    <w:qFormat/>
    <w:rsid w:val="00074926"/>
    <w:pPr>
      <w:tabs>
        <w:tab w:val="clear" w:pos="851"/>
        <w:tab w:val="center" w:pos="4536"/>
        <w:tab w:val="right" w:pos="9070"/>
      </w:tabs>
      <w:spacing w:after="120"/>
      <w:ind w:left="567" w:hanging="425"/>
    </w:pPr>
    <w:rPr>
      <w:sz w:val="18"/>
      <w:szCs w:val="18"/>
      <w:lang w:bidi="ar-SA"/>
    </w:rPr>
  </w:style>
  <w:style w:type="paragraph" w:customStyle="1" w:styleId="FSPagenumber">
    <w:name w:val="FSPage number"/>
    <w:basedOn w:val="Normal"/>
    <w:qFormat/>
    <w:rsid w:val="00074926"/>
    <w:pPr>
      <w:widowControl/>
      <w:spacing w:after="120"/>
      <w:ind w:left="567" w:hanging="425"/>
      <w:jc w:val="right"/>
    </w:pPr>
    <w:rPr>
      <w:rFonts w:eastAsia="Calibri"/>
      <w:sz w:val="20"/>
      <w:szCs w:val="20"/>
      <w:lang w:bidi="ar-SA"/>
    </w:rPr>
  </w:style>
  <w:style w:type="paragraph" w:customStyle="1" w:styleId="FSTableColumnRowheading">
    <w:name w:val="FSTable Column/Row heading"/>
    <w:basedOn w:val="Normal"/>
    <w:qFormat/>
    <w:rsid w:val="00074926"/>
    <w:pPr>
      <w:widowControl/>
      <w:spacing w:before="120" w:after="120"/>
      <w:ind w:left="567" w:hanging="425"/>
    </w:pPr>
    <w:rPr>
      <w:rFonts w:eastAsia="Calibri"/>
      <w:b/>
      <w:sz w:val="20"/>
      <w:szCs w:val="20"/>
      <w:lang w:bidi="ar-SA"/>
    </w:rPr>
  </w:style>
  <w:style w:type="paragraph" w:customStyle="1" w:styleId="FSTableFigureHeading">
    <w:name w:val="FSTable/Figure Heading"/>
    <w:basedOn w:val="Normal"/>
    <w:qFormat/>
    <w:rsid w:val="00074926"/>
    <w:pPr>
      <w:widowControl/>
      <w:spacing w:before="120" w:after="120"/>
      <w:ind w:left="1134" w:hanging="1134"/>
    </w:pPr>
    <w:rPr>
      <w:rFonts w:eastAsia="Calibri"/>
      <w:b/>
      <w:i/>
      <w:szCs w:val="22"/>
      <w:lang w:bidi="ar-SA"/>
    </w:rPr>
  </w:style>
  <w:style w:type="paragraph" w:customStyle="1" w:styleId="PartContents">
    <w:name w:val="Part Contents"/>
    <w:basedOn w:val="Normal"/>
    <w:rsid w:val="00074926"/>
    <w:pPr>
      <w:widowControl/>
      <w:spacing w:after="120" w:line="240" w:lineRule="atLeast"/>
      <w:ind w:left="1120" w:hanging="560"/>
    </w:pPr>
    <w:rPr>
      <w:szCs w:val="20"/>
      <w:lang w:bidi="ar-SA"/>
    </w:rPr>
  </w:style>
  <w:style w:type="paragraph" w:customStyle="1" w:styleId="PartHeading">
    <w:name w:val="Part Heading"/>
    <w:basedOn w:val="Normal"/>
    <w:rsid w:val="00074926"/>
    <w:pPr>
      <w:widowControl/>
      <w:tabs>
        <w:tab w:val="left" w:pos="851"/>
      </w:tabs>
      <w:spacing w:after="120"/>
      <w:ind w:left="567" w:hanging="425"/>
      <w:jc w:val="center"/>
    </w:pPr>
    <w:rPr>
      <w:b/>
      <w:i/>
      <w:sz w:val="36"/>
      <w:szCs w:val="20"/>
      <w:lang w:bidi="ar-SA"/>
    </w:rPr>
  </w:style>
  <w:style w:type="character" w:customStyle="1" w:styleId="BalloonTextChar">
    <w:name w:val="Balloon Text Char"/>
    <w:basedOn w:val="DefaultParagraphFont"/>
    <w:link w:val="BalloonText"/>
    <w:uiPriority w:val="99"/>
    <w:semiHidden/>
    <w:rsid w:val="00074926"/>
    <w:rPr>
      <w:rFonts w:ascii="Tahoma" w:hAnsi="Tahoma" w:cs="Tahoma"/>
      <w:sz w:val="16"/>
      <w:szCs w:val="16"/>
      <w:lang w:eastAsia="en-US" w:bidi="en-US"/>
    </w:rPr>
  </w:style>
  <w:style w:type="paragraph" w:styleId="NormalWeb">
    <w:name w:val="Normal (Web)"/>
    <w:basedOn w:val="Normal"/>
    <w:uiPriority w:val="99"/>
    <w:unhideWhenUsed/>
    <w:rsid w:val="00074926"/>
    <w:pPr>
      <w:widowControl/>
      <w:spacing w:before="100" w:beforeAutospacing="1" w:after="100" w:afterAutospacing="1"/>
    </w:pPr>
    <w:rPr>
      <w:rFonts w:ascii="Times New Roman" w:hAnsi="Times New Roman"/>
      <w:sz w:val="24"/>
      <w:lang w:val="en-AU" w:eastAsia="en-AU" w:bidi="ar-SA"/>
    </w:rPr>
  </w:style>
  <w:style w:type="table" w:customStyle="1" w:styleId="TableGrid1">
    <w:name w:val="Table Grid1"/>
    <w:basedOn w:val="TableNormal"/>
    <w:next w:val="TableGrid"/>
    <w:uiPriority w:val="59"/>
    <w:rsid w:val="00074926"/>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unhideWhenUsed/>
    <w:rsid w:val="00074926"/>
    <w:pPr>
      <w:widowControl/>
    </w:pPr>
    <w:rPr>
      <w:rFonts w:ascii="Calibri" w:hAnsi="Calibri"/>
      <w:sz w:val="20"/>
      <w:szCs w:val="21"/>
      <w:lang w:eastAsia="en-GB" w:bidi="ar-SA"/>
    </w:rPr>
  </w:style>
  <w:style w:type="character" w:customStyle="1" w:styleId="PlainTextChar">
    <w:name w:val="Plain Text Char"/>
    <w:basedOn w:val="DefaultParagraphFont"/>
    <w:link w:val="PlainText1"/>
    <w:uiPriority w:val="99"/>
    <w:rsid w:val="00074926"/>
    <w:rPr>
      <w:rFonts w:cs="Times New Roman"/>
      <w:szCs w:val="21"/>
    </w:rPr>
  </w:style>
  <w:style w:type="paragraph" w:customStyle="1" w:styleId="Default">
    <w:name w:val="Default"/>
    <w:rsid w:val="00074926"/>
    <w:pPr>
      <w:autoSpaceDE w:val="0"/>
      <w:autoSpaceDN w:val="0"/>
      <w:adjustRightInd w:val="0"/>
    </w:pPr>
    <w:rPr>
      <w:rFonts w:ascii="Arial" w:eastAsia="Calibri" w:hAnsi="Arial" w:cs="Arial"/>
      <w:color w:val="000000"/>
      <w:sz w:val="24"/>
      <w:szCs w:val="24"/>
      <w:lang w:val="en-AU" w:eastAsia="en-US"/>
    </w:rPr>
  </w:style>
  <w:style w:type="paragraph" w:styleId="Title">
    <w:name w:val="Title"/>
    <w:basedOn w:val="Normal"/>
    <w:next w:val="Normal"/>
    <w:link w:val="TitleChar"/>
    <w:uiPriority w:val="10"/>
    <w:rsid w:val="00074926"/>
    <w:pPr>
      <w:pBdr>
        <w:bottom w:val="single" w:sz="8" w:space="4" w:color="4F81BD" w:themeColor="accent1"/>
      </w:pBdr>
      <w:spacing w:after="300"/>
      <w:contextualSpacing/>
    </w:pPr>
    <w:rPr>
      <w:rFonts w:ascii="Calibri" w:hAnsi="Calibri"/>
      <w:color w:val="17365D"/>
      <w:spacing w:val="5"/>
      <w:kern w:val="28"/>
      <w:sz w:val="52"/>
      <w:szCs w:val="52"/>
      <w:lang w:eastAsia="en-GB" w:bidi="ar-SA"/>
    </w:rPr>
  </w:style>
  <w:style w:type="character" w:customStyle="1" w:styleId="TitleChar1">
    <w:name w:val="Title Char1"/>
    <w:basedOn w:val="DefaultParagraphFont"/>
    <w:uiPriority w:val="10"/>
    <w:rsid w:val="00074926"/>
    <w:rPr>
      <w:rFonts w:asciiTheme="majorHAnsi" w:eastAsiaTheme="majorEastAsia" w:hAnsiTheme="majorHAnsi" w:cstheme="majorBidi"/>
      <w:color w:val="17365D" w:themeColor="text2" w:themeShade="BF"/>
      <w:spacing w:val="5"/>
      <w:kern w:val="28"/>
      <w:sz w:val="52"/>
      <w:szCs w:val="52"/>
      <w:lang w:eastAsia="en-US" w:bidi="en-US"/>
    </w:rPr>
  </w:style>
  <w:style w:type="paragraph" w:styleId="Subtitle">
    <w:name w:val="Subtitle"/>
    <w:basedOn w:val="Normal"/>
    <w:next w:val="Normal"/>
    <w:link w:val="SubtitleChar"/>
    <w:uiPriority w:val="11"/>
    <w:rsid w:val="00074926"/>
    <w:pPr>
      <w:numPr>
        <w:ilvl w:val="1"/>
      </w:numPr>
    </w:pPr>
    <w:rPr>
      <w:rFonts w:ascii="Calibri" w:hAnsi="Calibri"/>
      <w:i/>
      <w:iCs/>
      <w:color w:val="4F81BD"/>
      <w:spacing w:val="15"/>
      <w:sz w:val="24"/>
      <w:lang w:eastAsia="en-GB" w:bidi="ar-SA"/>
    </w:rPr>
  </w:style>
  <w:style w:type="character" w:customStyle="1" w:styleId="SubtitleChar1">
    <w:name w:val="Subtitle Char1"/>
    <w:basedOn w:val="DefaultParagraphFont"/>
    <w:uiPriority w:val="11"/>
    <w:rsid w:val="00074926"/>
    <w:rPr>
      <w:rFonts w:asciiTheme="majorHAnsi" w:eastAsiaTheme="majorEastAsia" w:hAnsiTheme="majorHAnsi" w:cstheme="majorBidi"/>
      <w:i/>
      <w:iCs/>
      <w:color w:val="4F81BD" w:themeColor="accent1"/>
      <w:spacing w:val="15"/>
      <w:sz w:val="24"/>
      <w:szCs w:val="24"/>
      <w:lang w:eastAsia="en-US" w:bidi="en-US"/>
    </w:rPr>
  </w:style>
  <w:style w:type="paragraph" w:styleId="Quote">
    <w:name w:val="Quote"/>
    <w:basedOn w:val="Normal"/>
    <w:next w:val="Normal"/>
    <w:link w:val="QuoteChar"/>
    <w:uiPriority w:val="29"/>
    <w:rsid w:val="00074926"/>
    <w:rPr>
      <w:rFonts w:ascii="Calibri" w:hAnsi="Calibri"/>
      <w:i/>
      <w:iCs/>
      <w:color w:val="000000"/>
      <w:sz w:val="20"/>
      <w:szCs w:val="20"/>
      <w:lang w:eastAsia="en-GB" w:bidi="ar-SA"/>
    </w:rPr>
  </w:style>
  <w:style w:type="character" w:customStyle="1" w:styleId="QuoteChar1">
    <w:name w:val="Quote Char1"/>
    <w:basedOn w:val="DefaultParagraphFont"/>
    <w:uiPriority w:val="29"/>
    <w:rsid w:val="00074926"/>
    <w:rPr>
      <w:rFonts w:ascii="Arial" w:hAnsi="Arial"/>
      <w:i/>
      <w:iCs/>
      <w:color w:val="000000" w:themeColor="text1"/>
      <w:sz w:val="22"/>
      <w:szCs w:val="24"/>
      <w:lang w:eastAsia="en-US" w:bidi="en-US"/>
    </w:rPr>
  </w:style>
  <w:style w:type="character" w:styleId="SubtleEmphasis">
    <w:name w:val="Subtle Emphasis"/>
    <w:basedOn w:val="DefaultParagraphFont"/>
    <w:uiPriority w:val="19"/>
    <w:rsid w:val="00074926"/>
    <w:rPr>
      <w:i/>
      <w:iCs/>
      <w:color w:val="808080" w:themeColor="text1" w:themeTint="7F"/>
    </w:rPr>
  </w:style>
  <w:style w:type="paragraph" w:styleId="PlainText">
    <w:name w:val="Plain Text"/>
    <w:basedOn w:val="Normal"/>
    <w:link w:val="PlainTextChar1"/>
    <w:rsid w:val="00074926"/>
    <w:rPr>
      <w:rFonts w:ascii="Consolas" w:hAnsi="Consolas" w:cs="Consolas"/>
      <w:sz w:val="21"/>
      <w:szCs w:val="21"/>
    </w:rPr>
  </w:style>
  <w:style w:type="character" w:customStyle="1" w:styleId="PlainTextChar1">
    <w:name w:val="Plain Text Char1"/>
    <w:basedOn w:val="DefaultParagraphFont"/>
    <w:link w:val="PlainText"/>
    <w:rsid w:val="00074926"/>
    <w:rPr>
      <w:rFonts w:ascii="Consolas" w:hAnsi="Consolas" w:cs="Consolas"/>
      <w:sz w:val="21"/>
      <w:szCs w:val="21"/>
      <w:lang w:eastAsia="en-US" w:bidi="en-US"/>
    </w:rPr>
  </w:style>
  <w:style w:type="paragraph" w:styleId="Revision">
    <w:name w:val="Revision"/>
    <w:hidden/>
    <w:uiPriority w:val="99"/>
    <w:semiHidden/>
    <w:rsid w:val="00637E79"/>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footnote text" w:uiPriority="99" w:qFormat="1"/>
    <w:lsdException w:name="header" w:uiPriority="99" w:qFormat="1"/>
    <w:lsdException w:name="footer" w:uiPriority="99"/>
    <w:lsdException w:name="caption" w:semiHidden="1" w:unhideWhenUsed="1"/>
    <w:lsdException w:name="Title" w:uiPriority="10"/>
    <w:lsdException w:name="Subtitle" w:uiPriority="11"/>
    <w:lsdException w:name="Hyperlink" w:uiPriority="99"/>
    <w:lsdException w:name="Strong" w:uiPriority="22"/>
    <w:lsdException w:name="Emphasis" w:uiPriority="20" w:qFormat="1"/>
    <w:lsdException w:name="Normal (Web)"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637E79"/>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uiPriority w:val="2"/>
    <w:unhideWhenUsed/>
    <w:qFormat/>
    <w:rsid w:val="00637E79"/>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637E79"/>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637E79"/>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637E79"/>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qFormat/>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637E79"/>
    <w:rPr>
      <w:rFonts w:ascii="Arial" w:eastAsiaTheme="majorEastAsia" w:hAnsi="Arial" w:cstheme="majorBidi"/>
      <w:b/>
      <w:bCs/>
      <w:sz w:val="36"/>
      <w:szCs w:val="28"/>
      <w:lang w:eastAsia="en-US"/>
    </w:rPr>
  </w:style>
  <w:style w:type="character" w:customStyle="1" w:styleId="Heading2Char">
    <w:name w:val="Heading 2 Char"/>
    <w:aliases w:val="FSHeading 2 Char,Section heading Char"/>
    <w:basedOn w:val="DefaultParagraphFont"/>
    <w:link w:val="Heading2"/>
    <w:uiPriority w:val="2"/>
    <w:rsid w:val="00637E79"/>
    <w:rPr>
      <w:rFonts w:ascii="Arial" w:eastAsiaTheme="majorEastAsia" w:hAnsi="Arial" w:cs="Arial"/>
      <w:b/>
      <w:bCs/>
      <w:sz w:val="28"/>
      <w:szCs w:val="22"/>
      <w:lang w:eastAsia="en-US"/>
    </w:rPr>
  </w:style>
  <w:style w:type="character" w:customStyle="1" w:styleId="Heading3Char">
    <w:name w:val="Heading 3 Char"/>
    <w:aliases w:val="FSHeading 3 Char,Subheading 1 Char"/>
    <w:basedOn w:val="DefaultParagraphFont"/>
    <w:link w:val="Heading3"/>
    <w:uiPriority w:val="2"/>
    <w:rsid w:val="00637E79"/>
    <w:rPr>
      <w:rFonts w:ascii="Arial" w:eastAsiaTheme="majorEastAsia" w:hAnsi="Arial" w:cstheme="majorBidi"/>
      <w:b/>
      <w:bCs/>
      <w:sz w:val="22"/>
      <w:szCs w:val="24"/>
      <w:lang w:eastAsia="en-AU"/>
    </w:rPr>
  </w:style>
  <w:style w:type="character" w:customStyle="1" w:styleId="Heading4Char">
    <w:name w:val="Heading 4 Char"/>
    <w:aliases w:val="FSHeading 4 Char,Subheading 2 Char"/>
    <w:basedOn w:val="DefaultParagraphFont"/>
    <w:link w:val="Heading4"/>
    <w:uiPriority w:val="2"/>
    <w:rsid w:val="00637E79"/>
    <w:rPr>
      <w:rFonts w:ascii="Arial" w:eastAsiaTheme="majorEastAsia" w:hAnsi="Arial" w:cstheme="majorBidi"/>
      <w:b/>
      <w:bCs/>
      <w:i/>
      <w:iCs/>
      <w:sz w:val="22"/>
      <w:szCs w:val="22"/>
      <w:lang w:eastAsia="en-US"/>
    </w:rPr>
  </w:style>
  <w:style w:type="character" w:customStyle="1" w:styleId="Heading5Char">
    <w:name w:val="Heading 5 Char"/>
    <w:aliases w:val="FSHeading 5 Char,Subheading 3 Char"/>
    <w:basedOn w:val="DefaultParagraphFont"/>
    <w:link w:val="Heading5"/>
    <w:uiPriority w:val="2"/>
    <w:rsid w:val="00637E79"/>
    <w:rPr>
      <w:rFonts w:ascii="Arial" w:eastAsiaTheme="majorEastAsia" w:hAnsi="Arial" w:cstheme="majorBidi"/>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uiPriority w:val="99"/>
    <w:qFormat/>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qFormat/>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qFormat/>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qFormat/>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
    <w:basedOn w:val="Normal"/>
    <w:link w:val="FootnoteTextChar"/>
    <w:uiPriority w:val="99"/>
    <w:qFormat/>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uiPriority w:val="99"/>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uiPriority w:val="99"/>
    <w:rsid w:val="007D03EA"/>
    <w:rPr>
      <w:rFonts w:ascii="Arial" w:hAnsi="Arial"/>
      <w:sz w:val="22"/>
      <w:szCs w:val="24"/>
      <w:lang w:eastAsia="en-US" w:bidi="en-US"/>
    </w:rPr>
  </w:style>
  <w:style w:type="paragraph" w:styleId="ListParagraph">
    <w:name w:val="List Paragraph"/>
    <w:basedOn w:val="Normal"/>
    <w:uiPriority w:val="34"/>
    <w:qFormat/>
    <w:rsid w:val="00074926"/>
    <w:pPr>
      <w:widowControl/>
      <w:spacing w:after="120"/>
      <w:ind w:left="720" w:hanging="425"/>
      <w:contextualSpacing/>
    </w:pPr>
    <w:rPr>
      <w:rFonts w:eastAsiaTheme="minorHAnsi" w:cstheme="minorBidi"/>
      <w:szCs w:val="22"/>
      <w:lang w:bidi="ar-SA"/>
    </w:rPr>
  </w:style>
  <w:style w:type="numbering" w:customStyle="1" w:styleId="NoList1">
    <w:name w:val="No List1"/>
    <w:next w:val="NoList"/>
    <w:uiPriority w:val="99"/>
    <w:semiHidden/>
    <w:unhideWhenUsed/>
    <w:rsid w:val="00074926"/>
  </w:style>
  <w:style w:type="paragraph" w:customStyle="1" w:styleId="Title1">
    <w:name w:val="Title1"/>
    <w:basedOn w:val="Normal"/>
    <w:next w:val="Normal"/>
    <w:uiPriority w:val="10"/>
    <w:qFormat/>
    <w:rsid w:val="00074926"/>
    <w:pPr>
      <w:widowControl/>
      <w:pBdr>
        <w:bottom w:val="single" w:sz="8" w:space="4" w:color="4F81BD"/>
      </w:pBdr>
      <w:spacing w:after="300"/>
      <w:ind w:left="567" w:hanging="425"/>
      <w:contextualSpacing/>
    </w:pPr>
    <w:rPr>
      <w:color w:val="17365D"/>
      <w:spacing w:val="5"/>
      <w:kern w:val="28"/>
      <w:sz w:val="52"/>
      <w:szCs w:val="52"/>
      <w:lang w:bidi="ar-SA"/>
    </w:rPr>
  </w:style>
  <w:style w:type="character" w:customStyle="1" w:styleId="TitleChar">
    <w:name w:val="Title Char"/>
    <w:basedOn w:val="DefaultParagraphFont"/>
    <w:link w:val="Title"/>
    <w:uiPriority w:val="10"/>
    <w:rsid w:val="00074926"/>
    <w:rPr>
      <w:rFonts w:eastAsia="Times New Roman" w:cs="Times New Roman"/>
      <w:color w:val="17365D"/>
      <w:spacing w:val="5"/>
      <w:kern w:val="28"/>
      <w:sz w:val="52"/>
      <w:szCs w:val="52"/>
      <w:lang w:val="en-GB"/>
    </w:rPr>
  </w:style>
  <w:style w:type="paragraph" w:customStyle="1" w:styleId="Subtitle1">
    <w:name w:val="Subtitle1"/>
    <w:basedOn w:val="Normal"/>
    <w:next w:val="Normal"/>
    <w:uiPriority w:val="11"/>
    <w:qFormat/>
    <w:rsid w:val="00074926"/>
    <w:pPr>
      <w:widowControl/>
      <w:numPr>
        <w:ilvl w:val="1"/>
      </w:numPr>
      <w:spacing w:after="120"/>
      <w:ind w:left="567" w:hanging="425"/>
    </w:pPr>
    <w:rPr>
      <w:i/>
      <w:iCs/>
      <w:color w:val="4F81BD"/>
      <w:spacing w:val="15"/>
      <w:sz w:val="24"/>
      <w:lang w:bidi="ar-SA"/>
    </w:rPr>
  </w:style>
  <w:style w:type="character" w:customStyle="1" w:styleId="SubtitleChar">
    <w:name w:val="Subtitle Char"/>
    <w:basedOn w:val="DefaultParagraphFont"/>
    <w:link w:val="Subtitle"/>
    <w:uiPriority w:val="11"/>
    <w:rsid w:val="00074926"/>
    <w:rPr>
      <w:rFonts w:eastAsia="Times New Roman" w:cs="Times New Roman"/>
      <w:i/>
      <w:iCs/>
      <w:color w:val="4F81BD"/>
      <w:spacing w:val="15"/>
      <w:sz w:val="24"/>
      <w:szCs w:val="24"/>
      <w:lang w:val="en-GB"/>
    </w:rPr>
  </w:style>
  <w:style w:type="character" w:styleId="Emphasis">
    <w:name w:val="Emphasis"/>
    <w:basedOn w:val="DefaultParagraphFont"/>
    <w:uiPriority w:val="20"/>
    <w:qFormat/>
    <w:rsid w:val="00074926"/>
    <w:rPr>
      <w:i/>
      <w:iCs/>
    </w:rPr>
  </w:style>
  <w:style w:type="paragraph" w:customStyle="1" w:styleId="Quote1">
    <w:name w:val="Quote1"/>
    <w:basedOn w:val="Normal"/>
    <w:next w:val="Normal"/>
    <w:uiPriority w:val="29"/>
    <w:qFormat/>
    <w:rsid w:val="00074926"/>
    <w:pPr>
      <w:widowControl/>
      <w:spacing w:after="120"/>
      <w:ind w:left="567" w:hanging="425"/>
    </w:pPr>
    <w:rPr>
      <w:rFonts w:eastAsia="Calibri"/>
      <w:i/>
      <w:iCs/>
      <w:color w:val="000000"/>
      <w:szCs w:val="22"/>
      <w:lang w:bidi="ar-SA"/>
    </w:rPr>
  </w:style>
  <w:style w:type="character" w:customStyle="1" w:styleId="QuoteChar">
    <w:name w:val="Quote Char"/>
    <w:basedOn w:val="DefaultParagraphFont"/>
    <w:link w:val="Quote"/>
    <w:uiPriority w:val="29"/>
    <w:rsid w:val="00074926"/>
    <w:rPr>
      <w:rFonts w:cs="Times New Roman"/>
      <w:i/>
      <w:iCs/>
      <w:color w:val="000000"/>
      <w:lang w:val="en-GB"/>
    </w:rPr>
  </w:style>
  <w:style w:type="character" w:customStyle="1" w:styleId="SubtleEmphasis1">
    <w:name w:val="Subtle Emphasis1"/>
    <w:basedOn w:val="DefaultParagraphFont"/>
    <w:uiPriority w:val="19"/>
    <w:qFormat/>
    <w:rsid w:val="00074926"/>
    <w:rPr>
      <w:i/>
      <w:iCs/>
      <w:color w:val="808080"/>
    </w:rPr>
  </w:style>
  <w:style w:type="paragraph" w:customStyle="1" w:styleId="131ItemHeading">
    <w:name w:val="1.3.1 Item Heading"/>
    <w:basedOn w:val="Table2"/>
    <w:next w:val="Table2"/>
    <w:rsid w:val="00074926"/>
    <w:pPr>
      <w:keepNext/>
      <w:widowControl/>
      <w:tabs>
        <w:tab w:val="left" w:pos="851"/>
      </w:tabs>
      <w:spacing w:after="200"/>
      <w:ind w:left="0" w:firstLine="0"/>
    </w:pPr>
    <w:rPr>
      <w:b/>
      <w:bCs w:val="0"/>
      <w:caps/>
      <w:lang w:bidi="ar-SA"/>
    </w:rPr>
  </w:style>
  <w:style w:type="paragraph" w:customStyle="1" w:styleId="131Subitemheading">
    <w:name w:val="1.3.1 Subitem heading"/>
    <w:basedOn w:val="131ItemHeading"/>
    <w:next w:val="Table2"/>
    <w:rsid w:val="00074926"/>
  </w:style>
  <w:style w:type="paragraph" w:customStyle="1" w:styleId="142Tableheading10">
    <w:name w:val="1.4.2 Table heading1"/>
    <w:basedOn w:val="Normal"/>
    <w:rsid w:val="00074926"/>
    <w:pPr>
      <w:keepNext/>
      <w:spacing w:after="120"/>
      <w:ind w:left="567" w:hanging="425"/>
      <w:jc w:val="center"/>
    </w:pPr>
    <w:rPr>
      <w:rFonts w:ascii="Arial Bold" w:eastAsia="Calibri" w:hAnsi="Arial Bold"/>
      <w:b/>
      <w:bCs/>
      <w:iCs/>
      <w:sz w:val="18"/>
      <w:szCs w:val="22"/>
      <w:lang w:bidi="ar-SA"/>
    </w:rPr>
  </w:style>
  <w:style w:type="paragraph" w:customStyle="1" w:styleId="142Tabletext10">
    <w:name w:val="1.4.2 Table text1"/>
    <w:basedOn w:val="Normal"/>
    <w:link w:val="142Tabletext1Char"/>
    <w:rsid w:val="00074926"/>
    <w:pPr>
      <w:spacing w:after="120"/>
      <w:ind w:left="142" w:hanging="142"/>
    </w:pPr>
    <w:rPr>
      <w:sz w:val="18"/>
      <w:szCs w:val="20"/>
      <w:lang w:bidi="ar-SA"/>
    </w:rPr>
  </w:style>
  <w:style w:type="character" w:customStyle="1" w:styleId="142Tabletext1Char">
    <w:name w:val="1.4.2 Table text1 Char"/>
    <w:basedOn w:val="DefaultParagraphFont"/>
    <w:link w:val="142Tabletext10"/>
    <w:rsid w:val="00074926"/>
    <w:rPr>
      <w:rFonts w:ascii="Arial" w:hAnsi="Arial"/>
      <w:sz w:val="18"/>
      <w:lang w:eastAsia="en-US"/>
    </w:rPr>
  </w:style>
  <w:style w:type="paragraph" w:customStyle="1" w:styleId="142Tabletext20">
    <w:name w:val="1.4.2 Table text2"/>
    <w:basedOn w:val="142Tabletext10"/>
    <w:rsid w:val="00074926"/>
  </w:style>
  <w:style w:type="paragraph" w:customStyle="1" w:styleId="Blankpage">
    <w:name w:val="Blank page"/>
    <w:basedOn w:val="Normal"/>
    <w:next w:val="Normal"/>
    <w:rsid w:val="00074926"/>
    <w:pPr>
      <w:widowControl/>
      <w:tabs>
        <w:tab w:val="left" w:pos="851"/>
      </w:tabs>
      <w:spacing w:before="6000" w:after="120"/>
      <w:ind w:left="567" w:hanging="425"/>
      <w:jc w:val="center"/>
    </w:pPr>
    <w:rPr>
      <w:caps/>
      <w:szCs w:val="20"/>
      <w:lang w:bidi="ar-SA"/>
    </w:rPr>
  </w:style>
  <w:style w:type="character" w:customStyle="1" w:styleId="ClauseChar">
    <w:name w:val="Clause Char"/>
    <w:basedOn w:val="DefaultParagraphFont"/>
    <w:link w:val="Clause"/>
    <w:rsid w:val="00074926"/>
    <w:rPr>
      <w:rFonts w:ascii="Arial" w:hAnsi="Arial"/>
      <w:sz w:val="22"/>
      <w:lang w:eastAsia="en-US" w:bidi="en-US"/>
    </w:rPr>
  </w:style>
  <w:style w:type="character" w:customStyle="1" w:styleId="FooterChar">
    <w:name w:val="Footer Char"/>
    <w:aliases w:val="FSFooter Char"/>
    <w:basedOn w:val="DefaultParagraphFont"/>
    <w:link w:val="Footer"/>
    <w:uiPriority w:val="99"/>
    <w:rsid w:val="00074926"/>
    <w:rPr>
      <w:rFonts w:ascii="Arial" w:hAnsi="Arial"/>
      <w:szCs w:val="24"/>
      <w:lang w:eastAsia="en-US" w:bidi="en-US"/>
    </w:rPr>
  </w:style>
  <w:style w:type="character" w:customStyle="1" w:styleId="FootnoteTextChar">
    <w:name w:val="Footnote Text Char"/>
    <w:aliases w:val="FSFootnote Text Char"/>
    <w:basedOn w:val="DefaultParagraphFont"/>
    <w:link w:val="FootnoteText"/>
    <w:uiPriority w:val="99"/>
    <w:rsid w:val="00074926"/>
    <w:rPr>
      <w:rFonts w:ascii="Arial" w:hAnsi="Arial"/>
      <w:lang w:eastAsia="en-US" w:bidi="en-US"/>
    </w:rPr>
  </w:style>
  <w:style w:type="paragraph" w:customStyle="1" w:styleId="FSCaption">
    <w:name w:val="FSCaption"/>
    <w:basedOn w:val="Normal"/>
    <w:qFormat/>
    <w:rsid w:val="00074926"/>
    <w:pPr>
      <w:keepNext/>
      <w:keepLines/>
      <w:widowControl/>
      <w:spacing w:before="120" w:after="120"/>
      <w:ind w:left="567" w:hanging="425"/>
    </w:pPr>
    <w:rPr>
      <w:rFonts w:eastAsia="Calibri"/>
      <w:i/>
      <w:sz w:val="16"/>
      <w:szCs w:val="16"/>
      <w:lang w:bidi="ar-SA"/>
    </w:rPr>
  </w:style>
  <w:style w:type="paragraph" w:customStyle="1" w:styleId="FSCfooter">
    <w:name w:val="FSCfooter"/>
    <w:basedOn w:val="Normal"/>
    <w:qFormat/>
    <w:rsid w:val="00074926"/>
    <w:pPr>
      <w:widowControl/>
      <w:tabs>
        <w:tab w:val="center" w:pos="4536"/>
        <w:tab w:val="right" w:pos="9072"/>
      </w:tabs>
      <w:spacing w:after="120"/>
      <w:ind w:left="567" w:hanging="425"/>
    </w:pPr>
    <w:rPr>
      <w:sz w:val="18"/>
      <w:szCs w:val="20"/>
      <w:lang w:bidi="ar-SA"/>
    </w:rPr>
  </w:style>
  <w:style w:type="paragraph" w:customStyle="1" w:styleId="FSCFooter0">
    <w:name w:val="FSCFooter"/>
    <w:basedOn w:val="Footnote"/>
    <w:qFormat/>
    <w:rsid w:val="00074926"/>
    <w:pPr>
      <w:tabs>
        <w:tab w:val="clear" w:pos="851"/>
        <w:tab w:val="center" w:pos="4536"/>
        <w:tab w:val="right" w:pos="9070"/>
      </w:tabs>
      <w:spacing w:after="120"/>
      <w:ind w:left="567" w:hanging="425"/>
    </w:pPr>
    <w:rPr>
      <w:sz w:val="18"/>
      <w:szCs w:val="18"/>
      <w:lang w:bidi="ar-SA"/>
    </w:rPr>
  </w:style>
  <w:style w:type="paragraph" w:customStyle="1" w:styleId="FSPagenumber">
    <w:name w:val="FSPage number"/>
    <w:basedOn w:val="Normal"/>
    <w:qFormat/>
    <w:rsid w:val="00074926"/>
    <w:pPr>
      <w:widowControl/>
      <w:spacing w:after="120"/>
      <w:ind w:left="567" w:hanging="425"/>
      <w:jc w:val="right"/>
    </w:pPr>
    <w:rPr>
      <w:rFonts w:eastAsia="Calibri"/>
      <w:sz w:val="20"/>
      <w:szCs w:val="20"/>
      <w:lang w:bidi="ar-SA"/>
    </w:rPr>
  </w:style>
  <w:style w:type="paragraph" w:customStyle="1" w:styleId="FSTableColumnRowheading">
    <w:name w:val="FSTable Column/Row heading"/>
    <w:basedOn w:val="Normal"/>
    <w:qFormat/>
    <w:rsid w:val="00074926"/>
    <w:pPr>
      <w:widowControl/>
      <w:spacing w:before="120" w:after="120"/>
      <w:ind w:left="567" w:hanging="425"/>
    </w:pPr>
    <w:rPr>
      <w:rFonts w:eastAsia="Calibri"/>
      <w:b/>
      <w:sz w:val="20"/>
      <w:szCs w:val="20"/>
      <w:lang w:bidi="ar-SA"/>
    </w:rPr>
  </w:style>
  <w:style w:type="paragraph" w:customStyle="1" w:styleId="FSTableFigureHeading">
    <w:name w:val="FSTable/Figure Heading"/>
    <w:basedOn w:val="Normal"/>
    <w:qFormat/>
    <w:rsid w:val="00074926"/>
    <w:pPr>
      <w:widowControl/>
      <w:spacing w:before="120" w:after="120"/>
      <w:ind w:left="1134" w:hanging="1134"/>
    </w:pPr>
    <w:rPr>
      <w:rFonts w:eastAsia="Calibri"/>
      <w:b/>
      <w:i/>
      <w:szCs w:val="22"/>
      <w:lang w:bidi="ar-SA"/>
    </w:rPr>
  </w:style>
  <w:style w:type="paragraph" w:customStyle="1" w:styleId="PartContents">
    <w:name w:val="Part Contents"/>
    <w:basedOn w:val="Normal"/>
    <w:rsid w:val="00074926"/>
    <w:pPr>
      <w:widowControl/>
      <w:spacing w:after="120" w:line="240" w:lineRule="atLeast"/>
      <w:ind w:left="1120" w:hanging="560"/>
    </w:pPr>
    <w:rPr>
      <w:szCs w:val="20"/>
      <w:lang w:bidi="ar-SA"/>
    </w:rPr>
  </w:style>
  <w:style w:type="paragraph" w:customStyle="1" w:styleId="PartHeading">
    <w:name w:val="Part Heading"/>
    <w:basedOn w:val="Normal"/>
    <w:rsid w:val="00074926"/>
    <w:pPr>
      <w:widowControl/>
      <w:tabs>
        <w:tab w:val="left" w:pos="851"/>
      </w:tabs>
      <w:spacing w:after="120"/>
      <w:ind w:left="567" w:hanging="425"/>
      <w:jc w:val="center"/>
    </w:pPr>
    <w:rPr>
      <w:b/>
      <w:i/>
      <w:sz w:val="36"/>
      <w:szCs w:val="20"/>
      <w:lang w:bidi="ar-SA"/>
    </w:rPr>
  </w:style>
  <w:style w:type="character" w:customStyle="1" w:styleId="BalloonTextChar">
    <w:name w:val="Balloon Text Char"/>
    <w:basedOn w:val="DefaultParagraphFont"/>
    <w:link w:val="BalloonText"/>
    <w:uiPriority w:val="99"/>
    <w:semiHidden/>
    <w:rsid w:val="00074926"/>
    <w:rPr>
      <w:rFonts w:ascii="Tahoma" w:hAnsi="Tahoma" w:cs="Tahoma"/>
      <w:sz w:val="16"/>
      <w:szCs w:val="16"/>
      <w:lang w:eastAsia="en-US" w:bidi="en-US"/>
    </w:rPr>
  </w:style>
  <w:style w:type="paragraph" w:styleId="NormalWeb">
    <w:name w:val="Normal (Web)"/>
    <w:basedOn w:val="Normal"/>
    <w:uiPriority w:val="99"/>
    <w:unhideWhenUsed/>
    <w:rsid w:val="00074926"/>
    <w:pPr>
      <w:widowControl/>
      <w:spacing w:before="100" w:beforeAutospacing="1" w:after="100" w:afterAutospacing="1"/>
    </w:pPr>
    <w:rPr>
      <w:rFonts w:ascii="Times New Roman" w:hAnsi="Times New Roman"/>
      <w:sz w:val="24"/>
      <w:lang w:val="en-AU" w:eastAsia="en-AU" w:bidi="ar-SA"/>
    </w:rPr>
  </w:style>
  <w:style w:type="table" w:customStyle="1" w:styleId="TableGrid1">
    <w:name w:val="Table Grid1"/>
    <w:basedOn w:val="TableNormal"/>
    <w:next w:val="TableGrid"/>
    <w:uiPriority w:val="59"/>
    <w:rsid w:val="00074926"/>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unhideWhenUsed/>
    <w:rsid w:val="00074926"/>
    <w:pPr>
      <w:widowControl/>
    </w:pPr>
    <w:rPr>
      <w:rFonts w:ascii="Calibri" w:hAnsi="Calibri"/>
      <w:sz w:val="20"/>
      <w:szCs w:val="21"/>
      <w:lang w:eastAsia="en-GB" w:bidi="ar-SA"/>
    </w:rPr>
  </w:style>
  <w:style w:type="character" w:customStyle="1" w:styleId="PlainTextChar">
    <w:name w:val="Plain Text Char"/>
    <w:basedOn w:val="DefaultParagraphFont"/>
    <w:link w:val="PlainText1"/>
    <w:uiPriority w:val="99"/>
    <w:rsid w:val="00074926"/>
    <w:rPr>
      <w:rFonts w:cs="Times New Roman"/>
      <w:szCs w:val="21"/>
    </w:rPr>
  </w:style>
  <w:style w:type="paragraph" w:customStyle="1" w:styleId="Default">
    <w:name w:val="Default"/>
    <w:rsid w:val="00074926"/>
    <w:pPr>
      <w:autoSpaceDE w:val="0"/>
      <w:autoSpaceDN w:val="0"/>
      <w:adjustRightInd w:val="0"/>
    </w:pPr>
    <w:rPr>
      <w:rFonts w:ascii="Arial" w:eastAsia="Calibri" w:hAnsi="Arial" w:cs="Arial"/>
      <w:color w:val="000000"/>
      <w:sz w:val="24"/>
      <w:szCs w:val="24"/>
      <w:lang w:val="en-AU" w:eastAsia="en-US"/>
    </w:rPr>
  </w:style>
  <w:style w:type="paragraph" w:styleId="Title">
    <w:name w:val="Title"/>
    <w:basedOn w:val="Normal"/>
    <w:next w:val="Normal"/>
    <w:link w:val="TitleChar"/>
    <w:uiPriority w:val="10"/>
    <w:rsid w:val="00074926"/>
    <w:pPr>
      <w:pBdr>
        <w:bottom w:val="single" w:sz="8" w:space="4" w:color="4F81BD" w:themeColor="accent1"/>
      </w:pBdr>
      <w:spacing w:after="300"/>
      <w:contextualSpacing/>
    </w:pPr>
    <w:rPr>
      <w:rFonts w:ascii="Calibri" w:hAnsi="Calibri"/>
      <w:color w:val="17365D"/>
      <w:spacing w:val="5"/>
      <w:kern w:val="28"/>
      <w:sz w:val="52"/>
      <w:szCs w:val="52"/>
      <w:lang w:eastAsia="en-GB" w:bidi="ar-SA"/>
    </w:rPr>
  </w:style>
  <w:style w:type="character" w:customStyle="1" w:styleId="TitleChar1">
    <w:name w:val="Title Char1"/>
    <w:basedOn w:val="DefaultParagraphFont"/>
    <w:uiPriority w:val="10"/>
    <w:rsid w:val="00074926"/>
    <w:rPr>
      <w:rFonts w:asciiTheme="majorHAnsi" w:eastAsiaTheme="majorEastAsia" w:hAnsiTheme="majorHAnsi" w:cstheme="majorBidi"/>
      <w:color w:val="17365D" w:themeColor="text2" w:themeShade="BF"/>
      <w:spacing w:val="5"/>
      <w:kern w:val="28"/>
      <w:sz w:val="52"/>
      <w:szCs w:val="52"/>
      <w:lang w:eastAsia="en-US" w:bidi="en-US"/>
    </w:rPr>
  </w:style>
  <w:style w:type="paragraph" w:styleId="Subtitle">
    <w:name w:val="Subtitle"/>
    <w:basedOn w:val="Normal"/>
    <w:next w:val="Normal"/>
    <w:link w:val="SubtitleChar"/>
    <w:uiPriority w:val="11"/>
    <w:rsid w:val="00074926"/>
    <w:pPr>
      <w:numPr>
        <w:ilvl w:val="1"/>
      </w:numPr>
    </w:pPr>
    <w:rPr>
      <w:rFonts w:ascii="Calibri" w:hAnsi="Calibri"/>
      <w:i/>
      <w:iCs/>
      <w:color w:val="4F81BD"/>
      <w:spacing w:val="15"/>
      <w:sz w:val="24"/>
      <w:lang w:eastAsia="en-GB" w:bidi="ar-SA"/>
    </w:rPr>
  </w:style>
  <w:style w:type="character" w:customStyle="1" w:styleId="SubtitleChar1">
    <w:name w:val="Subtitle Char1"/>
    <w:basedOn w:val="DefaultParagraphFont"/>
    <w:uiPriority w:val="11"/>
    <w:rsid w:val="00074926"/>
    <w:rPr>
      <w:rFonts w:asciiTheme="majorHAnsi" w:eastAsiaTheme="majorEastAsia" w:hAnsiTheme="majorHAnsi" w:cstheme="majorBidi"/>
      <w:i/>
      <w:iCs/>
      <w:color w:val="4F81BD" w:themeColor="accent1"/>
      <w:spacing w:val="15"/>
      <w:sz w:val="24"/>
      <w:szCs w:val="24"/>
      <w:lang w:eastAsia="en-US" w:bidi="en-US"/>
    </w:rPr>
  </w:style>
  <w:style w:type="paragraph" w:styleId="Quote">
    <w:name w:val="Quote"/>
    <w:basedOn w:val="Normal"/>
    <w:next w:val="Normal"/>
    <w:link w:val="QuoteChar"/>
    <w:uiPriority w:val="29"/>
    <w:rsid w:val="00074926"/>
    <w:rPr>
      <w:rFonts w:ascii="Calibri" w:hAnsi="Calibri"/>
      <w:i/>
      <w:iCs/>
      <w:color w:val="000000"/>
      <w:sz w:val="20"/>
      <w:szCs w:val="20"/>
      <w:lang w:eastAsia="en-GB" w:bidi="ar-SA"/>
    </w:rPr>
  </w:style>
  <w:style w:type="character" w:customStyle="1" w:styleId="QuoteChar1">
    <w:name w:val="Quote Char1"/>
    <w:basedOn w:val="DefaultParagraphFont"/>
    <w:uiPriority w:val="29"/>
    <w:rsid w:val="00074926"/>
    <w:rPr>
      <w:rFonts w:ascii="Arial" w:hAnsi="Arial"/>
      <w:i/>
      <w:iCs/>
      <w:color w:val="000000" w:themeColor="text1"/>
      <w:sz w:val="22"/>
      <w:szCs w:val="24"/>
      <w:lang w:eastAsia="en-US" w:bidi="en-US"/>
    </w:rPr>
  </w:style>
  <w:style w:type="character" w:styleId="SubtleEmphasis">
    <w:name w:val="Subtle Emphasis"/>
    <w:basedOn w:val="DefaultParagraphFont"/>
    <w:uiPriority w:val="19"/>
    <w:rsid w:val="00074926"/>
    <w:rPr>
      <w:i/>
      <w:iCs/>
      <w:color w:val="808080" w:themeColor="text1" w:themeTint="7F"/>
    </w:rPr>
  </w:style>
  <w:style w:type="paragraph" w:styleId="PlainText">
    <w:name w:val="Plain Text"/>
    <w:basedOn w:val="Normal"/>
    <w:link w:val="PlainTextChar1"/>
    <w:rsid w:val="00074926"/>
    <w:rPr>
      <w:rFonts w:ascii="Consolas" w:hAnsi="Consolas" w:cs="Consolas"/>
      <w:sz w:val="21"/>
      <w:szCs w:val="21"/>
    </w:rPr>
  </w:style>
  <w:style w:type="character" w:customStyle="1" w:styleId="PlainTextChar1">
    <w:name w:val="Plain Text Char1"/>
    <w:basedOn w:val="DefaultParagraphFont"/>
    <w:link w:val="PlainText"/>
    <w:rsid w:val="00074926"/>
    <w:rPr>
      <w:rFonts w:ascii="Consolas" w:hAnsi="Consolas" w:cs="Consolas"/>
      <w:sz w:val="21"/>
      <w:szCs w:val="21"/>
      <w:lang w:eastAsia="en-US" w:bidi="en-US"/>
    </w:rPr>
  </w:style>
  <w:style w:type="paragraph" w:styleId="Revision">
    <w:name w:val="Revision"/>
    <w:hidden/>
    <w:uiPriority w:val="99"/>
    <w:semiHidden/>
    <w:rsid w:val="00637E79"/>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term=%22L%C3%B8vik%20M%22%5BAuthor%5D" TargetMode="External"/><Relationship Id="rId21" Type="http://schemas.openxmlformats.org/officeDocument/2006/relationships/hyperlink" Target="http://www.ncbi.nlm.nih.gov/pubmed?term=%22Rodr%C3%ADguez%20J%22%5BAuthor%5D" TargetMode="External"/><Relationship Id="rId42" Type="http://schemas.openxmlformats.org/officeDocument/2006/relationships/hyperlink" Target="http://www.ncbi.nlm.nih.gov/pubmed?term=%22Pedrosa%20MM%22%5BAuthor%5D" TargetMode="External"/><Relationship Id="rId47" Type="http://schemas.openxmlformats.org/officeDocument/2006/relationships/hyperlink" Target="http://www.ncbi.nlm.nih.gov/pubmed?term=%22Cuadrado%20C%22%5BAuthor%5D" TargetMode="External"/><Relationship Id="rId63" Type="http://schemas.openxmlformats.org/officeDocument/2006/relationships/hyperlink" Target="http://www.doctoralia.com.au/medical-center/royal+adelaide+hospital-1195314" TargetMode="External"/><Relationship Id="rId68" Type="http://schemas.openxmlformats.org/officeDocument/2006/relationships/hyperlink" Target="mailto:ellen.namork@fhi.no" TargetMode="External"/><Relationship Id="rId2" Type="http://schemas.openxmlformats.org/officeDocument/2006/relationships/numbering" Target="numbering.xml"/><Relationship Id="rId16" Type="http://schemas.openxmlformats.org/officeDocument/2006/relationships/hyperlink" Target="http://www.ncbi.nlm.nih.gov/pubmed?term=%22Alvarez-Alvarez%20J%22%5BAuthor%5D" TargetMode="External"/><Relationship Id="rId29" Type="http://schemas.openxmlformats.org/officeDocument/2006/relationships/hyperlink" Target="http://www.ncbi.nlm.nih.gov/pubmed?term=%22Taylor%20SL%22%5BAuthor%5D" TargetMode="External"/><Relationship Id="rId11" Type="http://schemas.openxmlformats.org/officeDocument/2006/relationships/header" Target="header2.xml"/><Relationship Id="rId24" Type="http://schemas.openxmlformats.org/officeDocument/2006/relationships/hyperlink" Target="http://www.ncbi.nlm.nih.gov/pubmed?term=Effects%20of%20extrusion%20boiling%20autoclaving%20and%20microwave" TargetMode="External"/><Relationship Id="rId32" Type="http://schemas.openxmlformats.org/officeDocument/2006/relationships/hyperlink" Target="http://www.ncbi.nlm.nih.gov/pubmed?term=%22Bousquet%20J%22%5BAuthor%5D&amp;itool=EntrezSystem2.PEntrez.Pubmed.Pubmed_ResultsPanel.Pubmed_RVAbstract" TargetMode="External"/><Relationship Id="rId37" Type="http://schemas.openxmlformats.org/officeDocument/2006/relationships/hyperlink" Target="http://www.sciencedirect.com/science?_ob=PublicationURL&amp;_tockey=%23TOC%2364747%232010%23998949998%232192777%23FLA%23&amp;_cdi=64747&amp;_pubType=J&amp;view=c&amp;_auth=y&amp;_acct=C000044007&amp;_version=1&amp;_urlVersion=0&amp;_userid=806206&amp;md5=da04180e62b7ae385afa9c0256213ba2" TargetMode="External"/><Relationship Id="rId40" Type="http://schemas.openxmlformats.org/officeDocument/2006/relationships/hyperlink" Target="http://www.ncbi.nlm.nih.gov/pubmed?term=%22Burbano%20C%22%5BAuthor%5D" TargetMode="External"/><Relationship Id="rId45" Type="http://schemas.openxmlformats.org/officeDocument/2006/relationships/hyperlink" Target="http://www.ncbi.nlm.nih.gov/pubmed?term=%22Sancho%20AI%22%5BAuthor%5D" TargetMode="External"/><Relationship Id="rId53" Type="http://schemas.openxmlformats.org/officeDocument/2006/relationships/hyperlink" Target="http://agris.fao.org/?query=%2Bauthor:%22Mill&#225;n,%20F.%22" TargetMode="External"/><Relationship Id="rId58" Type="http://schemas.openxmlformats.org/officeDocument/2006/relationships/hyperlink" Target="http://www.ncbi.nlm.nih.gov/pubmed?term=Roberts%20G%5BAuthor%5D&amp;cauthor=true&amp;cauthor_uid=18028245" TargetMode="External"/><Relationship Id="rId66" Type="http://schemas.openxmlformats.org/officeDocument/2006/relationships/hyperlink" Target="mailto:christiane.faste@vetinst.no" TargetMode="External"/><Relationship Id="rId5" Type="http://schemas.openxmlformats.org/officeDocument/2006/relationships/settings" Target="settings.xml"/><Relationship Id="rId61" Type="http://schemas.openxmlformats.org/officeDocument/2006/relationships/hyperlink" Target="http://www.ncbi.nlm.nih.gov/pubmed?term=Hourihane%20J%5BAuthor%5D&amp;cauthor=true&amp;cauthor_uid=18028245" TargetMode="External"/><Relationship Id="rId19" Type="http://schemas.openxmlformats.org/officeDocument/2006/relationships/hyperlink" Target="http://www.ncbi.nlm.nih.gov/pubmed?term=%22Cuadrado%20C%22%5BAuthor%5D" TargetMode="External"/><Relationship Id="rId14" Type="http://schemas.openxmlformats.org/officeDocument/2006/relationships/header" Target="header3.xml"/><Relationship Id="rId22" Type="http://schemas.openxmlformats.org/officeDocument/2006/relationships/hyperlink" Target="http://www.ncbi.nlm.nih.gov/pubmed?term=%22Fern%C3%A1ndez%20C%22%5BAuthor%5D" TargetMode="External"/><Relationship Id="rId27" Type="http://schemas.openxmlformats.org/officeDocument/2006/relationships/hyperlink" Target="http://www.ncbi.nlm.nih.gov/pubmed?term=%22Samuels%20F%22%5BAuthor%5D" TargetMode="External"/><Relationship Id="rId30" Type="http://schemas.openxmlformats.org/officeDocument/2006/relationships/hyperlink" Target="http://www.ncbi.nlm.nih.gov/pubmed?term=%22Wal%20JM%22%5BAuthor%5D" TargetMode="External"/><Relationship Id="rId35" Type="http://schemas.openxmlformats.org/officeDocument/2006/relationships/hyperlink" Target="javascript:AL_get(this,%20'jour',%20'Allergy.');" TargetMode="External"/><Relationship Id="rId43" Type="http://schemas.openxmlformats.org/officeDocument/2006/relationships/hyperlink" Target="http://www.ncbi.nlm.nih.gov/pubmed?term=%22Cabanillas%20B%22%5BAuthor%5D" TargetMode="External"/><Relationship Id="rId48" Type="http://schemas.openxmlformats.org/officeDocument/2006/relationships/hyperlink" Target="http://www.ncbi.nlm.nih.gov/pubmed/20461737" TargetMode="External"/><Relationship Id="rId56" Type="http://schemas.openxmlformats.org/officeDocument/2006/relationships/hyperlink" Target="http://www.ncbi.nlm.nih.gov/pubmed/17637469" TargetMode="External"/><Relationship Id="rId64" Type="http://schemas.openxmlformats.org/officeDocument/2006/relationships/hyperlink" Target="http://www.doctoralia.com.au/medical-center/royal+adelaide+hospital-1195314"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agris.fao.org/?query=%2Bauthor:%22Pedroche,%20J.%22" TargetMode="External"/><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ncbi.nlm.nih.gov/pubmed?term=%22Guillam%C3%B3n%20E%22%5BAuthor%5D" TargetMode="External"/><Relationship Id="rId25" Type="http://schemas.openxmlformats.org/officeDocument/2006/relationships/hyperlink" Target="http://www.foodstandards.gov.au/foodstandards/foodstandardscode.cfm" TargetMode="External"/><Relationship Id="rId33" Type="http://schemas.openxmlformats.org/officeDocument/2006/relationships/hyperlink" Target="http://www.ncbi.nlm.nih.gov/pubmed?term=%22Bj%C3%B6rkst%C3%A9n%20B%22%5BAuthor%5D&amp;itool=EntrezSystem2.PEntrez.Pubmed.Pubmed_ResultsPanel.Pubmed_RVAbstract" TargetMode="External"/><Relationship Id="rId38" Type="http://schemas.openxmlformats.org/officeDocument/2006/relationships/hyperlink" Target="http://www.ncbi.nlm.nih.gov/pubmed?term=%22Guillam%C3%B3n%20E%22%5BAuthor%5D" TargetMode="External"/><Relationship Id="rId46" Type="http://schemas.openxmlformats.org/officeDocument/2006/relationships/hyperlink" Target="http://www.ncbi.nlm.nih.gov/pubmed?term=%22Mills%20EN%22%5BAuthor%5D" TargetMode="External"/><Relationship Id="rId59" Type="http://schemas.openxmlformats.org/officeDocument/2006/relationships/hyperlink" Target="http://www.ncbi.nlm.nih.gov/pubmed?term=Grimshaw%20K%5BAuthor%5D&amp;cauthor=true&amp;cauthor_uid=18028245" TargetMode="External"/><Relationship Id="rId67" Type="http://schemas.openxmlformats.org/officeDocument/2006/relationships/hyperlink" Target="mailto:eliann.egaas@vetinst.no" TargetMode="External"/><Relationship Id="rId20" Type="http://schemas.openxmlformats.org/officeDocument/2006/relationships/hyperlink" Target="http://www.ncbi.nlm.nih.gov/pubmed?term=%22Burbano%20C%22%5BAuthor%5D" TargetMode="External"/><Relationship Id="rId41" Type="http://schemas.openxmlformats.org/officeDocument/2006/relationships/hyperlink" Target="http://www.ncbi.nlm.nih.gov/pubmed?term=%22Muzquiz%20M%22%5BAuthor%5D" TargetMode="External"/><Relationship Id="rId54" Type="http://schemas.openxmlformats.org/officeDocument/2006/relationships/hyperlink" Target="http://agris.fao.org/?query=%2BcitationTitle:%22Grasas%20y%20Aceites%22" TargetMode="External"/><Relationship Id="rId62" Type="http://schemas.openxmlformats.org/officeDocument/2006/relationships/hyperlink" Target="http://www.ncbi.nlm.nih.gov/pubmed/18028245"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ncbi.nlm.nih.gov/pubmed?term=%22Muzquiz%20M%22%5BAuthor%5D" TargetMode="External"/><Relationship Id="rId28" Type="http://schemas.openxmlformats.org/officeDocument/2006/relationships/hyperlink" Target="http://www.ncbi.nlm.nih.gov/pubmed?term=%22Strobel%20S%22%5BAuthor%5D" TargetMode="External"/><Relationship Id="rId36" Type="http://schemas.openxmlformats.org/officeDocument/2006/relationships/hyperlink" Target="http://www.sciencedirect.com/science/journal/10811206" TargetMode="External"/><Relationship Id="rId49" Type="http://schemas.openxmlformats.org/officeDocument/2006/relationships/hyperlink" Target="http://www.ncbi.nlm.nih.gov/pubmed/19788021" TargetMode="External"/><Relationship Id="rId57" Type="http://schemas.openxmlformats.org/officeDocument/2006/relationships/hyperlink" Target="http://www.ncbi.nlm.nih.gov/pubmed?term=Shaw%20J%5BAuthor%5D&amp;cauthor=true&amp;cauthor_uid=18028245" TargetMode="External"/><Relationship Id="rId10" Type="http://schemas.openxmlformats.org/officeDocument/2006/relationships/header" Target="header1.xml"/><Relationship Id="rId31" Type="http://schemas.openxmlformats.org/officeDocument/2006/relationships/hyperlink" Target="http://www.ncbi.nlm.nih.gov/pubmed?term=%22Ward%20R%22%5BAuthor%5D" TargetMode="External"/><Relationship Id="rId44" Type="http://schemas.openxmlformats.org/officeDocument/2006/relationships/hyperlink" Target="http://www.ncbi.nlm.nih.gov/pubmed?term=%22Crespo%20JF%22%5BAuthor%5D" TargetMode="External"/><Relationship Id="rId52" Type="http://schemas.openxmlformats.org/officeDocument/2006/relationships/hyperlink" Target="http://agris.fao.org/?query=%2Bauthor:%22Gir&#243;n-Calle,%20J.%22" TargetMode="External"/><Relationship Id="rId60" Type="http://schemas.openxmlformats.org/officeDocument/2006/relationships/hyperlink" Target="http://www.ncbi.nlm.nih.gov/pubmed?term=White%20S%5BAuthor%5D&amp;cauthor=true&amp;cauthor_uid=18028245" TargetMode="External"/><Relationship Id="rId65" Type="http://schemas.openxmlformats.org/officeDocument/2006/relationships/hyperlink" Target="http://www.doctoralia.com.au/medical-center/adelaide+allergy+and+immunology+centre-1194228" TargetMode="External"/><Relationship Id="rId73"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cbi.nlm.nih.gov/pubmed?term=%22Crespo%20JF%22%5BAuthor%5D" TargetMode="External"/><Relationship Id="rId39" Type="http://schemas.openxmlformats.org/officeDocument/2006/relationships/hyperlink" Target="http://www.ncbi.nlm.nih.gov/pubmed?term=%22Rodr%C3%ADguez%20J%22%5BAuthor%5D" TargetMode="External"/><Relationship Id="rId34" Type="http://schemas.openxmlformats.org/officeDocument/2006/relationships/hyperlink" Target="http://www.ncbi.nlm.nih.gov/pubmed?term=%22Bruijnzeel-Koomen%20CA%22%5BAuthor%5D&amp;itool=EntrezSystem2.PEntrez.Pubmed.Pubmed_ResultsPanel.Pubmed_RVAbstract" TargetMode="External"/><Relationship Id="rId50" Type="http://schemas.openxmlformats.org/officeDocument/2006/relationships/hyperlink" Target="http://agris.fao.org/?query=%2Bauthor:%22Lqari,%20H.%22" TargetMode="External"/><Relationship Id="rId55" Type="http://schemas.openxmlformats.org/officeDocument/2006/relationships/hyperlink" Target="http://www.ncbi.nlm.nih.gov/pubmed/10518837" TargetMode="External"/><Relationship Id="rId7" Type="http://schemas.openxmlformats.org/officeDocument/2006/relationships/footnotes" Target="footnotes.xml"/><Relationship Id="rId7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2C10-EB27-4A73-843F-F67290229D43}"/>
</file>

<file path=customXml/itemProps2.xml><?xml version="1.0" encoding="utf-8"?>
<ds:datastoreItem xmlns:ds="http://schemas.openxmlformats.org/officeDocument/2006/customXml" ds:itemID="{0DEF71E4-3645-43C2-BED0-D4A804E9F5FB}"/>
</file>

<file path=customXml/itemProps3.xml><?xml version="1.0" encoding="utf-8"?>
<ds:datastoreItem xmlns:ds="http://schemas.openxmlformats.org/officeDocument/2006/customXml" ds:itemID="{BB350590-3955-4D31-901F-98F6DC45CE5F}"/>
</file>

<file path=customXml/itemProps4.xml><?xml version="1.0" encoding="utf-8"?>
<ds:datastoreItem xmlns:ds="http://schemas.openxmlformats.org/officeDocument/2006/customXml" ds:itemID="{986BD46B-EB0E-4645-A5C4-B0FF5F93FC94}"/>
</file>

<file path=docProps/app.xml><?xml version="1.0" encoding="utf-8"?>
<Properties xmlns="http://schemas.openxmlformats.org/officeDocument/2006/extended-properties" xmlns:vt="http://schemas.openxmlformats.org/officeDocument/2006/docPropsVTypes">
  <Template>Normal</Template>
  <TotalTime>0</TotalTime>
  <Pages>1</Pages>
  <Words>9191</Words>
  <Characters>52395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61464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P1026 Lupin as an Allergen CFS SD1</dc:title>
  <dc:creator/>
  <cp:lastModifiedBy/>
  <cp:revision>1</cp:revision>
  <dcterms:created xsi:type="dcterms:W3CDTF">2016-06-15T00:16:00Z</dcterms:created>
  <dcterms:modified xsi:type="dcterms:W3CDTF">2016-06-15T00:16:00Z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